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521" w:rsidRPr="00EE0012" w:rsidRDefault="00346521" w:rsidP="00EE001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s-AR"/>
        </w:rPr>
      </w:pPr>
      <w:r w:rsidRPr="00EE001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s-AR"/>
        </w:rPr>
        <w:t>CRIBADO</w:t>
      </w:r>
      <w:r w:rsidRPr="00EE0012">
        <w:rPr>
          <w:rFonts w:ascii="Times New Roman" w:eastAsia="Times New Roman" w:hAnsi="Times New Roman" w:cs="Times New Roman"/>
          <w:color w:val="222222"/>
          <w:sz w:val="24"/>
          <w:szCs w:val="24"/>
          <w:lang w:val="es-AR"/>
        </w:rPr>
        <w:t> </w:t>
      </w:r>
    </w:p>
    <w:p w:rsidR="00346521" w:rsidRPr="00EE0012" w:rsidRDefault="00346521" w:rsidP="00EE0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EE0012">
        <w:rPr>
          <w:rFonts w:ascii="Times New Roman" w:eastAsia="Times New Roman" w:hAnsi="Times New Roman" w:cs="Times New Roman"/>
          <w:sz w:val="24"/>
          <w:szCs w:val="24"/>
          <w:lang w:val="es-AR"/>
        </w:rPr>
        <w:t>En </w:t>
      </w:r>
      <w:hyperlink r:id="rId5" w:tooltip="Medicina" w:history="1">
        <w:r w:rsidRPr="00EE0012">
          <w:rPr>
            <w:rFonts w:ascii="Times New Roman" w:eastAsia="Times New Roman" w:hAnsi="Times New Roman" w:cs="Times New Roman"/>
            <w:sz w:val="24"/>
            <w:szCs w:val="24"/>
            <w:u w:val="single"/>
            <w:lang w:val="es-AR"/>
          </w:rPr>
          <w:t>medicina</w:t>
        </w:r>
      </w:hyperlink>
      <w:r w:rsidRPr="00EE0012">
        <w:rPr>
          <w:rFonts w:ascii="Times New Roman" w:eastAsia="Times New Roman" w:hAnsi="Times New Roman" w:cs="Times New Roman"/>
          <w:sz w:val="24"/>
          <w:szCs w:val="24"/>
          <w:lang w:val="es-AR"/>
        </w:rPr>
        <w:t> es una estrategia aplicada sobre una población para detectar una </w:t>
      </w:r>
      <w:hyperlink r:id="rId6" w:tooltip="Enfermedad" w:history="1">
        <w:r w:rsidRPr="00EE0012">
          <w:rPr>
            <w:rFonts w:ascii="Times New Roman" w:eastAsia="Times New Roman" w:hAnsi="Times New Roman" w:cs="Times New Roman"/>
            <w:sz w:val="24"/>
            <w:szCs w:val="24"/>
            <w:u w:val="single"/>
            <w:lang w:val="es-AR"/>
          </w:rPr>
          <w:t>enfermedad</w:t>
        </w:r>
      </w:hyperlink>
      <w:r w:rsidRPr="00EE0012">
        <w:rPr>
          <w:rFonts w:ascii="Times New Roman" w:eastAsia="Times New Roman" w:hAnsi="Times New Roman" w:cs="Times New Roman"/>
          <w:sz w:val="24"/>
          <w:szCs w:val="24"/>
          <w:lang w:val="es-AR"/>
        </w:rPr>
        <w:t> en individuos sin </w:t>
      </w:r>
      <w:hyperlink r:id="rId7" w:tooltip="Signo clínico" w:history="1">
        <w:r w:rsidRPr="00EE0012">
          <w:rPr>
            <w:rFonts w:ascii="Times New Roman" w:eastAsia="Times New Roman" w:hAnsi="Times New Roman" w:cs="Times New Roman"/>
            <w:sz w:val="24"/>
            <w:szCs w:val="24"/>
            <w:u w:val="single"/>
            <w:lang w:val="es-AR"/>
          </w:rPr>
          <w:t>signos</w:t>
        </w:r>
      </w:hyperlink>
      <w:r w:rsidRPr="00EE0012">
        <w:rPr>
          <w:rFonts w:ascii="Times New Roman" w:eastAsia="Times New Roman" w:hAnsi="Times New Roman" w:cs="Times New Roman"/>
          <w:sz w:val="24"/>
          <w:szCs w:val="24"/>
          <w:lang w:val="es-AR"/>
        </w:rPr>
        <w:t> o </w:t>
      </w:r>
      <w:hyperlink r:id="rId8" w:tooltip="Síntomas" w:history="1">
        <w:r w:rsidRPr="00EE0012">
          <w:rPr>
            <w:rFonts w:ascii="Times New Roman" w:eastAsia="Times New Roman" w:hAnsi="Times New Roman" w:cs="Times New Roman"/>
            <w:sz w:val="24"/>
            <w:szCs w:val="24"/>
            <w:u w:val="single"/>
            <w:lang w:val="es-AR"/>
          </w:rPr>
          <w:t>síntomas</w:t>
        </w:r>
      </w:hyperlink>
      <w:r w:rsidRPr="00EE0012">
        <w:rPr>
          <w:rFonts w:ascii="Times New Roman" w:eastAsia="Times New Roman" w:hAnsi="Times New Roman" w:cs="Times New Roman"/>
          <w:sz w:val="24"/>
          <w:szCs w:val="24"/>
          <w:lang w:val="es-AR"/>
        </w:rPr>
        <w:t> de esa enfermedad.</w:t>
      </w:r>
    </w:p>
    <w:p w:rsidR="00346521" w:rsidRPr="00AC6083" w:rsidRDefault="00346521" w:rsidP="00EE0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EE0012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La real academia nacional de medicina acepta como sinónimos de cribado: criba, </w:t>
      </w:r>
      <w:proofErr w:type="spellStart"/>
      <w:r w:rsidRPr="00EE0012">
        <w:rPr>
          <w:rFonts w:ascii="Times New Roman" w:eastAsia="Times New Roman" w:hAnsi="Times New Roman" w:cs="Times New Roman"/>
          <w:sz w:val="24"/>
          <w:szCs w:val="24"/>
          <w:lang w:val="es-AR"/>
        </w:rPr>
        <w:t>cribaje</w:t>
      </w:r>
      <w:proofErr w:type="spellEnd"/>
      <w:r w:rsidRPr="00EE0012">
        <w:rPr>
          <w:rFonts w:ascii="Times New Roman" w:eastAsia="Times New Roman" w:hAnsi="Times New Roman" w:cs="Times New Roman"/>
          <w:sz w:val="24"/>
          <w:szCs w:val="24"/>
          <w:lang w:val="es-AR"/>
        </w:rPr>
        <w:t>, despistaje, detección sistemática, examen colectivo, identificación sistemática, </w:t>
      </w:r>
      <w:proofErr w:type="spellStart"/>
      <w:r w:rsidRPr="00EE0012">
        <w:rPr>
          <w:rFonts w:ascii="Times New Roman" w:eastAsia="Times New Roman" w:hAnsi="Times New Roman" w:cs="Times New Roman"/>
          <w:i/>
          <w:iCs/>
          <w:sz w:val="24"/>
          <w:szCs w:val="24"/>
          <w:lang w:val="es-AR"/>
        </w:rPr>
        <w:t>screening</w:t>
      </w:r>
      <w:proofErr w:type="spellEnd"/>
      <w:r w:rsidRPr="00EE0012">
        <w:rPr>
          <w:rFonts w:ascii="Times New Roman" w:eastAsia="Times New Roman" w:hAnsi="Times New Roman" w:cs="Times New Roman"/>
          <w:sz w:val="24"/>
          <w:szCs w:val="24"/>
          <w:lang w:val="es-AR"/>
        </w:rPr>
        <w:t> (es un </w:t>
      </w:r>
      <w:hyperlink r:id="rId9" w:tooltip="Anglicismo" w:history="1">
        <w:r w:rsidRPr="00EE0012">
          <w:rPr>
            <w:rFonts w:ascii="Times New Roman" w:eastAsia="Times New Roman" w:hAnsi="Times New Roman" w:cs="Times New Roman"/>
            <w:sz w:val="24"/>
            <w:szCs w:val="24"/>
            <w:u w:val="single"/>
            <w:lang w:val="es-AR"/>
          </w:rPr>
          <w:t>anglicismo</w:t>
        </w:r>
      </w:hyperlink>
      <w:r w:rsidRPr="00EE0012">
        <w:rPr>
          <w:rFonts w:ascii="Times New Roman" w:eastAsia="Times New Roman" w:hAnsi="Times New Roman" w:cs="Times New Roman"/>
          <w:sz w:val="24"/>
          <w:szCs w:val="24"/>
          <w:lang w:val="es-AR"/>
        </w:rPr>
        <w:t>) y tamizaje.</w:t>
      </w:r>
      <w:hyperlink r:id="rId10" w:anchor="cite_note-1" w:history="1">
        <w:r w:rsidRPr="00AC6083">
          <w:rPr>
            <w:rFonts w:ascii="Times New Roman" w:eastAsia="Times New Roman" w:hAnsi="Times New Roman" w:cs="Times New Roman"/>
            <w:sz w:val="24"/>
            <w:szCs w:val="24"/>
            <w:u w:val="single"/>
            <w:vertAlign w:val="superscript"/>
            <w:lang w:val="es-AR"/>
          </w:rPr>
          <w:t>1</w:t>
        </w:r>
      </w:hyperlink>
      <w:r w:rsidRPr="00AC6083">
        <w:rPr>
          <w:rFonts w:ascii="Times New Roman" w:eastAsia="Times New Roman" w:hAnsi="Times New Roman" w:cs="Times New Roman"/>
          <w:sz w:val="24"/>
          <w:szCs w:val="24"/>
          <w:lang w:val="es-AR"/>
        </w:rPr>
        <w:t>​</w:t>
      </w:r>
    </w:p>
    <w:p w:rsidR="00346521" w:rsidRPr="00EE0012" w:rsidRDefault="00BB4FAA" w:rsidP="00EE00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AR"/>
        </w:rPr>
      </w:pPr>
      <w:r w:rsidRPr="00EE001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11" o:title=""/>
          </v:shape>
          <w:control r:id="rId12" w:name="DefaultOcxName" w:shapeid="_x0000_i1028"/>
        </w:object>
      </w:r>
      <w:r w:rsidR="00346521" w:rsidRPr="00EE0012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Objetivo</w:t>
      </w:r>
    </w:p>
    <w:p w:rsidR="00346521" w:rsidRPr="00EE0012" w:rsidRDefault="00346521" w:rsidP="00EE0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EE0012">
        <w:rPr>
          <w:rFonts w:ascii="Times New Roman" w:eastAsia="Times New Roman" w:hAnsi="Times New Roman" w:cs="Times New Roman"/>
          <w:sz w:val="24"/>
          <w:szCs w:val="24"/>
          <w:lang w:val="es-AR"/>
        </w:rPr>
        <w:t>La intención del cribado es identificar enfermedades de manera temprana dentro de una comunidad. Esto permite la rápida gestión e intervención con la esperanza de que se reduzcan los efectos (dolor, fallecimiento) provocados por la enfermedad.</w:t>
      </w:r>
      <w:hyperlink r:id="rId13" w:anchor="cite_note-2" w:history="1">
        <w:r w:rsidRPr="00EE0012">
          <w:rPr>
            <w:rFonts w:ascii="Times New Roman" w:eastAsia="Times New Roman" w:hAnsi="Times New Roman" w:cs="Times New Roman"/>
            <w:sz w:val="24"/>
            <w:szCs w:val="24"/>
            <w:u w:val="single"/>
            <w:vertAlign w:val="superscript"/>
            <w:lang w:val="es-AR"/>
          </w:rPr>
          <w:t>2</w:t>
        </w:r>
      </w:hyperlink>
      <w:r w:rsidRPr="00EE0012">
        <w:rPr>
          <w:rFonts w:ascii="Times New Roman" w:eastAsia="Times New Roman" w:hAnsi="Times New Roman" w:cs="Times New Roman"/>
          <w:sz w:val="24"/>
          <w:szCs w:val="24"/>
          <w:lang w:val="es-AR"/>
        </w:rPr>
        <w:t>​</w:t>
      </w:r>
    </w:p>
    <w:p w:rsidR="00346521" w:rsidRPr="00EE0012" w:rsidRDefault="00346521" w:rsidP="00EE0012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EE0012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Criterios de </w:t>
      </w:r>
      <w:proofErr w:type="spellStart"/>
      <w:r w:rsidRPr="00EE0012">
        <w:rPr>
          <w:rFonts w:ascii="Times New Roman" w:eastAsia="Times New Roman" w:hAnsi="Times New Roman" w:cs="Times New Roman"/>
          <w:sz w:val="24"/>
          <w:szCs w:val="24"/>
          <w:lang w:val="es-AR"/>
        </w:rPr>
        <w:t>frame</w:t>
      </w:r>
      <w:proofErr w:type="spellEnd"/>
      <w:r w:rsidRPr="00EE0012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y </w:t>
      </w:r>
      <w:proofErr w:type="spellStart"/>
      <w:r w:rsidRPr="00EE0012">
        <w:rPr>
          <w:rFonts w:ascii="Times New Roman" w:eastAsia="Times New Roman" w:hAnsi="Times New Roman" w:cs="Times New Roman"/>
          <w:sz w:val="24"/>
          <w:szCs w:val="24"/>
          <w:lang w:val="es-AR"/>
        </w:rPr>
        <w:t>carlson</w:t>
      </w:r>
      <w:proofErr w:type="spellEnd"/>
    </w:p>
    <w:p w:rsidR="00346521" w:rsidRPr="00EE0012" w:rsidRDefault="00346521" w:rsidP="00EE0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EE0012">
        <w:rPr>
          <w:rFonts w:ascii="Times New Roman" w:eastAsia="Times New Roman" w:hAnsi="Times New Roman" w:cs="Times New Roman"/>
          <w:sz w:val="24"/>
          <w:szCs w:val="24"/>
          <w:lang w:val="es-AR"/>
        </w:rPr>
        <w:t>Para que una determinada medida preventiva sea denominada como cribado debe cumplir con los criterios de </w:t>
      </w:r>
      <w:proofErr w:type="spellStart"/>
      <w:r w:rsidRPr="00EE0012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frame</w:t>
      </w:r>
      <w:proofErr w:type="spellEnd"/>
      <w:r w:rsidRPr="00EE0012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y </w:t>
      </w:r>
      <w:proofErr w:type="spellStart"/>
      <w:r w:rsidRPr="00EE0012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carlson</w:t>
      </w:r>
      <w:proofErr w:type="spellEnd"/>
      <w:r w:rsidRPr="00EE0012">
        <w:rPr>
          <w:rFonts w:ascii="Times New Roman" w:eastAsia="Times New Roman" w:hAnsi="Times New Roman" w:cs="Times New Roman"/>
          <w:sz w:val="24"/>
          <w:szCs w:val="24"/>
          <w:lang w:val="es-AR"/>
        </w:rPr>
        <w:t>:</w:t>
      </w:r>
    </w:p>
    <w:p w:rsidR="00346521" w:rsidRPr="00EE0012" w:rsidRDefault="00346521" w:rsidP="00EE0012">
      <w:pPr>
        <w:numPr>
          <w:ilvl w:val="0"/>
          <w:numId w:val="2"/>
        </w:numPr>
        <w:spacing w:after="0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EE0012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Que la enfermedad buscada sea una causa común de </w:t>
      </w:r>
      <w:proofErr w:type="spellStart"/>
      <w:r w:rsidRPr="00EE0012">
        <w:rPr>
          <w:rFonts w:ascii="Times New Roman" w:eastAsia="Times New Roman" w:hAnsi="Times New Roman" w:cs="Times New Roman"/>
          <w:sz w:val="24"/>
          <w:szCs w:val="24"/>
          <w:lang w:val="es-AR"/>
        </w:rPr>
        <w:t>morbimortalidad</w:t>
      </w:r>
      <w:proofErr w:type="spellEnd"/>
      <w:r w:rsidRPr="00EE0012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(enfermedad prevalente);</w:t>
      </w:r>
    </w:p>
    <w:p w:rsidR="00346521" w:rsidRPr="00EE0012" w:rsidRDefault="00346521" w:rsidP="00EE0012">
      <w:pPr>
        <w:numPr>
          <w:ilvl w:val="0"/>
          <w:numId w:val="2"/>
        </w:numPr>
        <w:spacing w:after="0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EE0012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Que sea detectable en etapa </w:t>
      </w:r>
      <w:proofErr w:type="spellStart"/>
      <w:r w:rsidRPr="00EE0012">
        <w:rPr>
          <w:rFonts w:ascii="Times New Roman" w:eastAsia="Times New Roman" w:hAnsi="Times New Roman" w:cs="Times New Roman"/>
          <w:sz w:val="24"/>
          <w:szCs w:val="24"/>
          <w:lang w:val="es-AR"/>
        </w:rPr>
        <w:t>presintomática</w:t>
      </w:r>
      <w:proofErr w:type="spellEnd"/>
      <w:r w:rsidRPr="00EE0012">
        <w:rPr>
          <w:rFonts w:ascii="Times New Roman" w:eastAsia="Times New Roman" w:hAnsi="Times New Roman" w:cs="Times New Roman"/>
          <w:sz w:val="24"/>
          <w:szCs w:val="24"/>
          <w:lang w:val="es-AR"/>
        </w:rPr>
        <w:t>;</w:t>
      </w:r>
    </w:p>
    <w:p w:rsidR="00346521" w:rsidRPr="00EE0012" w:rsidRDefault="00346521" w:rsidP="00EE0012">
      <w:pPr>
        <w:numPr>
          <w:ilvl w:val="0"/>
          <w:numId w:val="2"/>
        </w:numPr>
        <w:spacing w:after="0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EE0012">
        <w:rPr>
          <w:rFonts w:ascii="Times New Roman" w:eastAsia="Times New Roman" w:hAnsi="Times New Roman" w:cs="Times New Roman"/>
          <w:sz w:val="24"/>
          <w:szCs w:val="24"/>
          <w:lang w:val="es-AR"/>
        </w:rPr>
        <w:t>Las pruebas diagnósticas deben ser efectivas y eficaces (sensibilidad y especificidad aceptables);</w:t>
      </w:r>
    </w:p>
    <w:p w:rsidR="00346521" w:rsidRPr="00EE0012" w:rsidRDefault="00346521" w:rsidP="00EE0012">
      <w:pPr>
        <w:numPr>
          <w:ilvl w:val="0"/>
          <w:numId w:val="2"/>
        </w:numPr>
        <w:spacing w:after="0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EE0012">
        <w:rPr>
          <w:rFonts w:ascii="Times New Roman" w:eastAsia="Times New Roman" w:hAnsi="Times New Roman" w:cs="Times New Roman"/>
          <w:sz w:val="24"/>
          <w:szCs w:val="24"/>
          <w:lang w:val="es-AR"/>
        </w:rPr>
        <w:t>El tratamiento temprano debe ser mejor que en la etapa sintomática;</w:t>
      </w:r>
    </w:p>
    <w:p w:rsidR="00346521" w:rsidRPr="00EE0012" w:rsidRDefault="00346521" w:rsidP="00EE0012">
      <w:pPr>
        <w:numPr>
          <w:ilvl w:val="0"/>
          <w:numId w:val="2"/>
        </w:numPr>
        <w:spacing w:after="0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EE0012">
        <w:rPr>
          <w:rFonts w:ascii="Times New Roman" w:eastAsia="Times New Roman" w:hAnsi="Times New Roman" w:cs="Times New Roman"/>
          <w:sz w:val="24"/>
          <w:szCs w:val="24"/>
          <w:lang w:val="es-AR"/>
        </w:rPr>
        <w:t>Y el daño potencial de la intervención debe ser menor que en el tratamiento no precoz.</w:t>
      </w:r>
    </w:p>
    <w:p w:rsidR="00346521" w:rsidRPr="00EE0012" w:rsidRDefault="00346521" w:rsidP="00EE0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EE0012">
        <w:rPr>
          <w:rFonts w:ascii="Times New Roman" w:eastAsia="Times New Roman" w:hAnsi="Times New Roman" w:cs="Times New Roman"/>
          <w:sz w:val="24"/>
          <w:szCs w:val="24"/>
          <w:lang w:val="es-AR"/>
        </w:rPr>
        <w:t>Los cribados no disminuyen la </w:t>
      </w:r>
      <w:hyperlink r:id="rId14" w:tooltip="Incertidumbre clínica" w:history="1">
        <w:r w:rsidRPr="00EE0012">
          <w:rPr>
            <w:rFonts w:ascii="Times New Roman" w:eastAsia="Times New Roman" w:hAnsi="Times New Roman" w:cs="Times New Roman"/>
            <w:sz w:val="24"/>
            <w:szCs w:val="24"/>
            <w:u w:val="single"/>
            <w:lang w:val="es-AR"/>
          </w:rPr>
          <w:t>incertidumbre clínica</w:t>
        </w:r>
      </w:hyperlink>
      <w:r w:rsidRPr="00EE0012">
        <w:rPr>
          <w:rFonts w:ascii="Times New Roman" w:eastAsia="Times New Roman" w:hAnsi="Times New Roman" w:cs="Times New Roman"/>
          <w:sz w:val="24"/>
          <w:szCs w:val="24"/>
          <w:lang w:val="es-AR"/>
        </w:rPr>
        <w:t>, no son inocuos para la salud de la población, y conllevan un coste económico a considerar.</w:t>
      </w:r>
      <w:hyperlink r:id="rId15" w:anchor="cite_note-3" w:history="1">
        <w:r w:rsidRPr="00EE0012">
          <w:rPr>
            <w:rFonts w:ascii="Times New Roman" w:eastAsia="Times New Roman" w:hAnsi="Times New Roman" w:cs="Times New Roman"/>
            <w:sz w:val="24"/>
            <w:szCs w:val="24"/>
            <w:u w:val="single"/>
            <w:vertAlign w:val="superscript"/>
            <w:lang w:val="es-AR"/>
          </w:rPr>
          <w:t>3</w:t>
        </w:r>
      </w:hyperlink>
      <w:r w:rsidRPr="00EE0012">
        <w:rPr>
          <w:rFonts w:ascii="Times New Roman" w:eastAsia="Times New Roman" w:hAnsi="Times New Roman" w:cs="Times New Roman"/>
          <w:sz w:val="24"/>
          <w:szCs w:val="24"/>
          <w:lang w:val="es-AR"/>
        </w:rPr>
        <w:t>​</w:t>
      </w:r>
      <w:hyperlink r:id="rId16" w:anchor="cite_note-4" w:history="1">
        <w:r w:rsidRPr="00EE0012">
          <w:rPr>
            <w:rFonts w:ascii="Times New Roman" w:eastAsia="Times New Roman" w:hAnsi="Times New Roman" w:cs="Times New Roman"/>
            <w:sz w:val="24"/>
            <w:szCs w:val="24"/>
            <w:u w:val="single"/>
            <w:vertAlign w:val="superscript"/>
            <w:lang w:val="es-AR"/>
          </w:rPr>
          <w:t>4</w:t>
        </w:r>
      </w:hyperlink>
      <w:r w:rsidRPr="00EE0012">
        <w:rPr>
          <w:rFonts w:ascii="Times New Roman" w:eastAsia="Times New Roman" w:hAnsi="Times New Roman" w:cs="Times New Roman"/>
          <w:sz w:val="24"/>
          <w:szCs w:val="24"/>
          <w:lang w:val="es-AR"/>
        </w:rPr>
        <w:t>​</w:t>
      </w:r>
    </w:p>
    <w:p w:rsidR="00EE0012" w:rsidRPr="00EE0012" w:rsidRDefault="00EE0012" w:rsidP="00EE0012">
      <w:pPr>
        <w:pStyle w:val="Ttulo2"/>
        <w:shd w:val="clear" w:color="auto" w:fill="FCFCFC"/>
        <w:spacing w:before="0" w:beforeAutospacing="0" w:after="0" w:afterAutospacing="0"/>
        <w:textAlignment w:val="baseline"/>
        <w:rPr>
          <w:bCs w:val="0"/>
          <w:color w:val="292B36"/>
          <w:sz w:val="24"/>
          <w:szCs w:val="24"/>
          <w:lang w:val="es-AR"/>
        </w:rPr>
      </w:pPr>
      <w:r w:rsidRPr="00EE0012">
        <w:rPr>
          <w:bCs w:val="0"/>
          <w:color w:val="292B36"/>
          <w:sz w:val="24"/>
          <w:szCs w:val="24"/>
          <w:lang w:val="es-AR"/>
        </w:rPr>
        <w:t xml:space="preserve">¿Qué son los criterios de </w:t>
      </w:r>
      <w:proofErr w:type="spellStart"/>
      <w:r w:rsidRPr="00EE0012">
        <w:rPr>
          <w:bCs w:val="0"/>
          <w:color w:val="292B36"/>
          <w:sz w:val="24"/>
          <w:szCs w:val="24"/>
          <w:lang w:val="es-AR"/>
        </w:rPr>
        <w:t>Frame</w:t>
      </w:r>
      <w:proofErr w:type="spellEnd"/>
      <w:r w:rsidRPr="00EE0012">
        <w:rPr>
          <w:bCs w:val="0"/>
          <w:color w:val="292B36"/>
          <w:sz w:val="24"/>
          <w:szCs w:val="24"/>
          <w:lang w:val="es-AR"/>
        </w:rPr>
        <w:t xml:space="preserve"> y </w:t>
      </w:r>
      <w:proofErr w:type="spellStart"/>
      <w:r w:rsidRPr="00EE0012">
        <w:rPr>
          <w:bCs w:val="0"/>
          <w:color w:val="292B36"/>
          <w:sz w:val="24"/>
          <w:szCs w:val="24"/>
          <w:lang w:val="es-AR"/>
        </w:rPr>
        <w:t>Carlson</w:t>
      </w:r>
      <w:proofErr w:type="spellEnd"/>
      <w:r w:rsidRPr="00EE0012">
        <w:rPr>
          <w:bCs w:val="0"/>
          <w:color w:val="292B36"/>
          <w:sz w:val="24"/>
          <w:szCs w:val="24"/>
          <w:lang w:val="es-AR"/>
        </w:rPr>
        <w:t>?</w:t>
      </w:r>
    </w:p>
    <w:p w:rsidR="00EE0012" w:rsidRPr="00EE0012" w:rsidRDefault="00EE0012" w:rsidP="00EE0012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color w:val="383B46"/>
          <w:lang w:val="es-AR"/>
        </w:rPr>
      </w:pPr>
      <w:r w:rsidRPr="00EE0012">
        <w:rPr>
          <w:color w:val="383B46"/>
          <w:lang w:val="es-AR"/>
        </w:rPr>
        <w:t xml:space="preserve"> Son seis criterios básicos definidos en 1975 por </w:t>
      </w:r>
      <w:proofErr w:type="spellStart"/>
      <w:r w:rsidRPr="00EE0012">
        <w:rPr>
          <w:color w:val="383B46"/>
          <w:lang w:val="es-AR"/>
        </w:rPr>
        <w:t>Frame</w:t>
      </w:r>
      <w:proofErr w:type="spellEnd"/>
      <w:r w:rsidRPr="00EE0012">
        <w:rPr>
          <w:color w:val="383B46"/>
          <w:lang w:val="es-AR"/>
        </w:rPr>
        <w:t xml:space="preserve"> PS y </w:t>
      </w:r>
      <w:proofErr w:type="spellStart"/>
      <w:r w:rsidRPr="00EE0012">
        <w:rPr>
          <w:color w:val="383B46"/>
          <w:lang w:val="es-AR"/>
        </w:rPr>
        <w:t>Carlson</w:t>
      </w:r>
      <w:proofErr w:type="spellEnd"/>
      <w:r w:rsidRPr="00EE0012">
        <w:rPr>
          <w:color w:val="383B46"/>
          <w:lang w:val="es-AR"/>
        </w:rPr>
        <w:t xml:space="preserve"> SJ para determinar la conveniencia de una prueba de detección.</w:t>
      </w:r>
    </w:p>
    <w:p w:rsidR="00EE0012" w:rsidRPr="00EE0012" w:rsidRDefault="00EE0012" w:rsidP="00EE0012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color w:val="292B36"/>
          <w:lang w:val="es-AR"/>
        </w:rPr>
      </w:pPr>
      <w:r w:rsidRPr="00EE0012">
        <w:rPr>
          <w:color w:val="383B46"/>
          <w:lang w:val="es-AR"/>
        </w:rPr>
        <w:t>En ellos, además, se incluyeron una serie de recomendaciones específicas de detección para cada enfermedad, y se propuso un programa de detección longitudinal para adultos asintomáticos.</w:t>
      </w:r>
      <w:r w:rsidRPr="00EE0012">
        <w:rPr>
          <w:color w:val="383B46"/>
          <w:lang w:val="es-AR"/>
        </w:rPr>
        <w:br/>
        <w:t> </w:t>
      </w:r>
      <w:r w:rsidRPr="00EE0012">
        <w:rPr>
          <w:color w:val="383B46"/>
          <w:lang w:val="es-AR"/>
        </w:rPr>
        <w:br/>
        <w:t> </w:t>
      </w:r>
      <w:r w:rsidRPr="00EE0012">
        <w:rPr>
          <w:b/>
          <w:bCs/>
          <w:color w:val="292B36"/>
          <w:lang w:val="es-AR"/>
        </w:rPr>
        <w:t xml:space="preserve">¿Cuáles son los criterios de </w:t>
      </w:r>
      <w:proofErr w:type="spellStart"/>
      <w:r w:rsidRPr="00EE0012">
        <w:rPr>
          <w:b/>
          <w:bCs/>
          <w:color w:val="292B36"/>
          <w:lang w:val="es-AR"/>
        </w:rPr>
        <w:t>Frame</w:t>
      </w:r>
      <w:proofErr w:type="spellEnd"/>
      <w:r w:rsidRPr="00EE0012">
        <w:rPr>
          <w:b/>
          <w:bCs/>
          <w:color w:val="292B36"/>
          <w:lang w:val="es-AR"/>
        </w:rPr>
        <w:t xml:space="preserve"> y </w:t>
      </w:r>
      <w:proofErr w:type="spellStart"/>
      <w:r w:rsidRPr="00EE0012">
        <w:rPr>
          <w:b/>
          <w:bCs/>
          <w:color w:val="292B36"/>
          <w:lang w:val="es-AR"/>
        </w:rPr>
        <w:t>Carlson</w:t>
      </w:r>
      <w:proofErr w:type="spellEnd"/>
      <w:r w:rsidRPr="00EE0012">
        <w:rPr>
          <w:b/>
          <w:bCs/>
          <w:color w:val="292B36"/>
          <w:lang w:val="es-AR"/>
        </w:rPr>
        <w:t>?</w:t>
      </w:r>
    </w:p>
    <w:p w:rsidR="00EE0012" w:rsidRPr="00EE0012" w:rsidRDefault="00EE0012" w:rsidP="00EE0012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color w:val="383B46"/>
          <w:lang w:val="es-AR"/>
        </w:rPr>
      </w:pPr>
      <w:r w:rsidRPr="00EE0012">
        <w:rPr>
          <w:color w:val="383B46"/>
          <w:lang w:val="es-AR"/>
        </w:rPr>
        <w:t>  La enfermedad debe tener un efecto significativo en la calidad o cantidad de vida.</w:t>
      </w:r>
    </w:p>
    <w:p w:rsidR="00EE0012" w:rsidRPr="00EE0012" w:rsidRDefault="00EE0012" w:rsidP="00EE0012">
      <w:pPr>
        <w:numPr>
          <w:ilvl w:val="0"/>
          <w:numId w:val="5"/>
        </w:numPr>
        <w:shd w:val="clear" w:color="auto" w:fill="FCFCFC"/>
        <w:spacing w:after="0" w:line="240" w:lineRule="auto"/>
        <w:ind w:left="1050"/>
        <w:textAlignment w:val="baseline"/>
        <w:rPr>
          <w:rFonts w:ascii="Times New Roman" w:hAnsi="Times New Roman" w:cs="Times New Roman"/>
          <w:color w:val="383B46"/>
          <w:sz w:val="24"/>
          <w:szCs w:val="24"/>
          <w:lang w:val="es-AR"/>
        </w:rPr>
      </w:pPr>
      <w:r w:rsidRPr="00EE0012">
        <w:rPr>
          <w:rFonts w:ascii="Times New Roman" w:hAnsi="Times New Roman" w:cs="Times New Roman"/>
          <w:color w:val="383B46"/>
          <w:sz w:val="24"/>
          <w:szCs w:val="24"/>
          <w:lang w:val="es-AR"/>
        </w:rPr>
        <w:t>Deben estar disponibles métodos aceptables de tratamiento para las enfermedades a cribar.</w:t>
      </w:r>
    </w:p>
    <w:p w:rsidR="00EE0012" w:rsidRPr="00EE0012" w:rsidRDefault="00EE0012" w:rsidP="00EE0012">
      <w:pPr>
        <w:numPr>
          <w:ilvl w:val="0"/>
          <w:numId w:val="5"/>
        </w:numPr>
        <w:shd w:val="clear" w:color="auto" w:fill="FCFCFC"/>
        <w:spacing w:after="0" w:line="240" w:lineRule="auto"/>
        <w:ind w:left="1050"/>
        <w:textAlignment w:val="baseline"/>
        <w:rPr>
          <w:rFonts w:ascii="Times New Roman" w:hAnsi="Times New Roman" w:cs="Times New Roman"/>
          <w:color w:val="383B46"/>
          <w:sz w:val="24"/>
          <w:szCs w:val="24"/>
          <w:lang w:val="es-AR"/>
        </w:rPr>
      </w:pPr>
      <w:r w:rsidRPr="00EE0012">
        <w:rPr>
          <w:rFonts w:ascii="Times New Roman" w:hAnsi="Times New Roman" w:cs="Times New Roman"/>
          <w:color w:val="383B46"/>
          <w:sz w:val="24"/>
          <w:szCs w:val="24"/>
          <w:lang w:val="es-AR"/>
        </w:rPr>
        <w:t>La enfermedad debe tener un período asintomático durante el cual la detección y el tratamiento reduzcan significativamente la morbilidad y/o mortalidad.</w:t>
      </w:r>
    </w:p>
    <w:p w:rsidR="00EE0012" w:rsidRPr="00EE0012" w:rsidRDefault="00EE0012" w:rsidP="00EE0012">
      <w:pPr>
        <w:numPr>
          <w:ilvl w:val="0"/>
          <w:numId w:val="5"/>
        </w:numPr>
        <w:shd w:val="clear" w:color="auto" w:fill="FCFCFC"/>
        <w:spacing w:after="0" w:line="240" w:lineRule="auto"/>
        <w:ind w:left="1050"/>
        <w:textAlignment w:val="baseline"/>
        <w:rPr>
          <w:rFonts w:ascii="Times New Roman" w:hAnsi="Times New Roman" w:cs="Times New Roman"/>
          <w:color w:val="383B46"/>
          <w:sz w:val="24"/>
          <w:szCs w:val="24"/>
          <w:lang w:val="es-AR"/>
        </w:rPr>
      </w:pPr>
      <w:r w:rsidRPr="00EE0012">
        <w:rPr>
          <w:rFonts w:ascii="Times New Roman" w:hAnsi="Times New Roman" w:cs="Times New Roman"/>
          <w:color w:val="383B46"/>
          <w:sz w:val="24"/>
          <w:szCs w:val="24"/>
          <w:lang w:val="es-AR"/>
        </w:rPr>
        <w:t>El tratamiento en la fase asintomática debe producir un resultado terapéutico superior al obtenido al retrasar el tratamiento hasta que aparezcan los síntomas.</w:t>
      </w:r>
    </w:p>
    <w:p w:rsidR="00EE0012" w:rsidRPr="00EE0012" w:rsidRDefault="00EE0012" w:rsidP="00EE0012">
      <w:pPr>
        <w:numPr>
          <w:ilvl w:val="0"/>
          <w:numId w:val="5"/>
        </w:numPr>
        <w:shd w:val="clear" w:color="auto" w:fill="FCFCFC"/>
        <w:spacing w:after="0" w:line="240" w:lineRule="auto"/>
        <w:ind w:left="1050"/>
        <w:textAlignment w:val="baseline"/>
        <w:rPr>
          <w:rFonts w:ascii="Times New Roman" w:hAnsi="Times New Roman" w:cs="Times New Roman"/>
          <w:color w:val="383B46"/>
          <w:sz w:val="24"/>
          <w:szCs w:val="24"/>
          <w:lang w:val="es-AR"/>
        </w:rPr>
      </w:pPr>
      <w:r w:rsidRPr="00EE0012">
        <w:rPr>
          <w:rFonts w:ascii="Times New Roman" w:hAnsi="Times New Roman" w:cs="Times New Roman"/>
          <w:color w:val="383B46"/>
          <w:sz w:val="24"/>
          <w:szCs w:val="24"/>
          <w:lang w:val="es-AR"/>
        </w:rPr>
        <w:t>Las pruebas deben estar disponibles a un coste razonable para detectar la afección en el período asintomático.</w:t>
      </w:r>
    </w:p>
    <w:p w:rsidR="00EE0012" w:rsidRPr="00EE0012" w:rsidRDefault="00EE0012" w:rsidP="00EE0012">
      <w:pPr>
        <w:numPr>
          <w:ilvl w:val="0"/>
          <w:numId w:val="5"/>
        </w:numPr>
        <w:shd w:val="clear" w:color="auto" w:fill="FCFCFC"/>
        <w:spacing w:after="0" w:line="240" w:lineRule="auto"/>
        <w:ind w:left="1050"/>
        <w:textAlignment w:val="baseline"/>
        <w:rPr>
          <w:rFonts w:ascii="Times New Roman" w:hAnsi="Times New Roman" w:cs="Times New Roman"/>
          <w:color w:val="383B46"/>
          <w:sz w:val="24"/>
          <w:szCs w:val="24"/>
          <w:lang w:val="es-AR"/>
        </w:rPr>
      </w:pPr>
      <w:r w:rsidRPr="00EE0012">
        <w:rPr>
          <w:rFonts w:ascii="Times New Roman" w:hAnsi="Times New Roman" w:cs="Times New Roman"/>
          <w:color w:val="383B46"/>
          <w:sz w:val="24"/>
          <w:szCs w:val="24"/>
          <w:lang w:val="es-AR"/>
        </w:rPr>
        <w:t>La incidencia de la afección debe ser suficiente para justificar el coste de la detección.</w:t>
      </w:r>
    </w:p>
    <w:p w:rsidR="00EE0012" w:rsidRPr="00EE0012" w:rsidRDefault="00EE0012" w:rsidP="00EE0012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color w:val="292B36"/>
          <w:lang w:val="es-AR"/>
        </w:rPr>
      </w:pPr>
      <w:r w:rsidRPr="00EE0012">
        <w:rPr>
          <w:color w:val="383B46"/>
          <w:lang w:val="es-AR"/>
        </w:rPr>
        <w:t> </w:t>
      </w:r>
      <w:r w:rsidRPr="00EE0012">
        <w:rPr>
          <w:color w:val="383B46"/>
          <w:lang w:val="es-AR"/>
        </w:rPr>
        <w:br/>
        <w:t> </w:t>
      </w:r>
      <w:r w:rsidRPr="00EE0012">
        <w:rPr>
          <w:b/>
          <w:bCs/>
          <w:color w:val="292B36"/>
          <w:lang w:val="es-AR"/>
        </w:rPr>
        <w:t>Referencias bibliográficas</w:t>
      </w:r>
    </w:p>
    <w:p w:rsidR="00EE0012" w:rsidRPr="00EE0012" w:rsidRDefault="00EE0012" w:rsidP="00EE0012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color w:val="383B46"/>
        </w:rPr>
      </w:pPr>
      <w:r w:rsidRPr="00EE0012">
        <w:rPr>
          <w:color w:val="383B46"/>
          <w:lang w:val="es-AR"/>
        </w:rPr>
        <w:t> </w:t>
      </w:r>
      <w:proofErr w:type="spellStart"/>
      <w:r w:rsidRPr="00EE0012">
        <w:rPr>
          <w:color w:val="383B46"/>
          <w:lang w:val="es-AR"/>
        </w:rPr>
        <w:t>Frame</w:t>
      </w:r>
      <w:proofErr w:type="spellEnd"/>
      <w:r w:rsidRPr="00EE0012">
        <w:rPr>
          <w:color w:val="383B46"/>
          <w:lang w:val="es-AR"/>
        </w:rPr>
        <w:t xml:space="preserve"> PS, </w:t>
      </w:r>
      <w:proofErr w:type="spellStart"/>
      <w:r w:rsidRPr="00EE0012">
        <w:rPr>
          <w:color w:val="383B46"/>
          <w:lang w:val="es-AR"/>
        </w:rPr>
        <w:t>Carlson</w:t>
      </w:r>
      <w:proofErr w:type="spellEnd"/>
      <w:r w:rsidRPr="00EE0012">
        <w:rPr>
          <w:color w:val="383B46"/>
          <w:lang w:val="es-AR"/>
        </w:rPr>
        <w:t xml:space="preserve"> SJ. </w:t>
      </w:r>
      <w:r w:rsidRPr="00EE0012">
        <w:rPr>
          <w:color w:val="383B46"/>
        </w:rPr>
        <w:t xml:space="preserve">A critical review of periodic health screening using specific screening criteria. Part 1: Selected diseases of respiratory, cardiovascular, and central nervous systems. J </w:t>
      </w:r>
      <w:proofErr w:type="spellStart"/>
      <w:r w:rsidRPr="00EE0012">
        <w:rPr>
          <w:color w:val="383B46"/>
        </w:rPr>
        <w:t>FamPract</w:t>
      </w:r>
      <w:proofErr w:type="spellEnd"/>
      <w:r w:rsidRPr="00EE0012">
        <w:rPr>
          <w:color w:val="383B46"/>
        </w:rPr>
        <w:t>. 1975; 2(1):29–36.</w:t>
      </w:r>
    </w:p>
    <w:p w:rsidR="00EE0012" w:rsidRPr="00EE0012" w:rsidRDefault="00EE0012" w:rsidP="00EE0012">
      <w:pPr>
        <w:numPr>
          <w:ilvl w:val="0"/>
          <w:numId w:val="6"/>
        </w:numPr>
        <w:shd w:val="clear" w:color="auto" w:fill="FCFCFC"/>
        <w:spacing w:after="0" w:line="240" w:lineRule="auto"/>
        <w:ind w:left="1050"/>
        <w:textAlignment w:val="baseline"/>
        <w:rPr>
          <w:rFonts w:ascii="Times New Roman" w:hAnsi="Times New Roman" w:cs="Times New Roman"/>
          <w:color w:val="383B46"/>
          <w:sz w:val="24"/>
          <w:szCs w:val="24"/>
        </w:rPr>
      </w:pPr>
      <w:r w:rsidRPr="00EE0012">
        <w:rPr>
          <w:rFonts w:ascii="Times New Roman" w:hAnsi="Times New Roman" w:cs="Times New Roman"/>
          <w:color w:val="383B46"/>
          <w:sz w:val="24"/>
          <w:szCs w:val="24"/>
        </w:rPr>
        <w:t xml:space="preserve">Frame PS, Carlson SJ. A critical review of periodic health screening using specific screening criteria. Part 2: Selected endocrine, metabolic and gastrointestinal diseases. J </w:t>
      </w:r>
      <w:proofErr w:type="spellStart"/>
      <w:r w:rsidRPr="00EE0012">
        <w:rPr>
          <w:rFonts w:ascii="Times New Roman" w:hAnsi="Times New Roman" w:cs="Times New Roman"/>
          <w:color w:val="383B46"/>
          <w:sz w:val="24"/>
          <w:szCs w:val="24"/>
        </w:rPr>
        <w:t>FamPract</w:t>
      </w:r>
      <w:proofErr w:type="spellEnd"/>
      <w:r w:rsidRPr="00EE0012">
        <w:rPr>
          <w:rFonts w:ascii="Times New Roman" w:hAnsi="Times New Roman" w:cs="Times New Roman"/>
          <w:color w:val="383B46"/>
          <w:sz w:val="24"/>
          <w:szCs w:val="24"/>
        </w:rPr>
        <w:t>. 1975; 2(2):123–9.</w:t>
      </w:r>
    </w:p>
    <w:p w:rsidR="00EE0012" w:rsidRPr="00EE0012" w:rsidRDefault="00EE0012" w:rsidP="00EE0012">
      <w:pPr>
        <w:numPr>
          <w:ilvl w:val="0"/>
          <w:numId w:val="6"/>
        </w:numPr>
        <w:shd w:val="clear" w:color="auto" w:fill="FCFCFC"/>
        <w:spacing w:after="0" w:line="240" w:lineRule="auto"/>
        <w:ind w:left="1050"/>
        <w:textAlignment w:val="baseline"/>
        <w:rPr>
          <w:rFonts w:ascii="Times New Roman" w:hAnsi="Times New Roman" w:cs="Times New Roman"/>
          <w:color w:val="383B46"/>
          <w:sz w:val="24"/>
          <w:szCs w:val="24"/>
        </w:rPr>
      </w:pPr>
      <w:r w:rsidRPr="00EE0012">
        <w:rPr>
          <w:rFonts w:ascii="Times New Roman" w:hAnsi="Times New Roman" w:cs="Times New Roman"/>
          <w:color w:val="383B46"/>
          <w:sz w:val="24"/>
          <w:szCs w:val="24"/>
        </w:rPr>
        <w:t xml:space="preserve">Frame PS, Carlson SJ. A critical review of periodic health screening using specific screening criteria. Part 3: Selected diseases of the </w:t>
      </w:r>
      <w:proofErr w:type="spellStart"/>
      <w:r w:rsidRPr="00EE0012">
        <w:rPr>
          <w:rFonts w:ascii="Times New Roman" w:hAnsi="Times New Roman" w:cs="Times New Roman"/>
          <w:color w:val="383B46"/>
          <w:sz w:val="24"/>
          <w:szCs w:val="24"/>
        </w:rPr>
        <w:t>genito</w:t>
      </w:r>
      <w:proofErr w:type="spellEnd"/>
      <w:r w:rsidRPr="00EE0012">
        <w:rPr>
          <w:rFonts w:ascii="Times New Roman" w:hAnsi="Times New Roman" w:cs="Times New Roman"/>
          <w:color w:val="383B46"/>
          <w:sz w:val="24"/>
          <w:szCs w:val="24"/>
        </w:rPr>
        <w:t xml:space="preserve">-urinary system. J </w:t>
      </w:r>
      <w:proofErr w:type="spellStart"/>
      <w:r w:rsidRPr="00EE0012">
        <w:rPr>
          <w:rFonts w:ascii="Times New Roman" w:hAnsi="Times New Roman" w:cs="Times New Roman"/>
          <w:color w:val="383B46"/>
          <w:sz w:val="24"/>
          <w:szCs w:val="24"/>
        </w:rPr>
        <w:t>FamPract</w:t>
      </w:r>
      <w:proofErr w:type="spellEnd"/>
      <w:r w:rsidRPr="00EE0012">
        <w:rPr>
          <w:rFonts w:ascii="Times New Roman" w:hAnsi="Times New Roman" w:cs="Times New Roman"/>
          <w:color w:val="383B46"/>
          <w:sz w:val="24"/>
          <w:szCs w:val="24"/>
        </w:rPr>
        <w:t>. 1975; 2(3):189–94.</w:t>
      </w:r>
    </w:p>
    <w:p w:rsidR="00EE0012" w:rsidRPr="00EE0012" w:rsidRDefault="00EE0012" w:rsidP="00EE0012">
      <w:pPr>
        <w:numPr>
          <w:ilvl w:val="0"/>
          <w:numId w:val="6"/>
        </w:numPr>
        <w:shd w:val="clear" w:color="auto" w:fill="FCFCFC"/>
        <w:spacing w:after="0" w:line="240" w:lineRule="auto"/>
        <w:ind w:left="1050"/>
        <w:textAlignment w:val="baseline"/>
        <w:rPr>
          <w:rFonts w:ascii="Times New Roman" w:hAnsi="Times New Roman" w:cs="Times New Roman"/>
          <w:color w:val="383B46"/>
          <w:sz w:val="24"/>
          <w:szCs w:val="24"/>
        </w:rPr>
      </w:pPr>
      <w:r w:rsidRPr="00EE0012">
        <w:rPr>
          <w:rFonts w:ascii="Times New Roman" w:hAnsi="Times New Roman" w:cs="Times New Roman"/>
          <w:color w:val="383B46"/>
          <w:sz w:val="24"/>
          <w:szCs w:val="24"/>
        </w:rPr>
        <w:t xml:space="preserve">Frame PS, Carlson SJ. A critical review of periodic health screening using specific screening criteria. Part 4: selected miscellaneous diseases. J </w:t>
      </w:r>
      <w:proofErr w:type="spellStart"/>
      <w:r w:rsidRPr="00EE0012">
        <w:rPr>
          <w:rFonts w:ascii="Times New Roman" w:hAnsi="Times New Roman" w:cs="Times New Roman"/>
          <w:color w:val="383B46"/>
          <w:sz w:val="24"/>
          <w:szCs w:val="24"/>
        </w:rPr>
        <w:t>FamPract</w:t>
      </w:r>
      <w:proofErr w:type="spellEnd"/>
      <w:r w:rsidRPr="00EE0012">
        <w:rPr>
          <w:rFonts w:ascii="Times New Roman" w:hAnsi="Times New Roman" w:cs="Times New Roman"/>
          <w:color w:val="383B46"/>
          <w:sz w:val="24"/>
          <w:szCs w:val="24"/>
        </w:rPr>
        <w:t>. 1975; 2(4):283-9.</w:t>
      </w:r>
    </w:p>
    <w:p w:rsidR="00346521" w:rsidRPr="00EE0012" w:rsidRDefault="00346521" w:rsidP="00EE001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es-AR"/>
        </w:rPr>
      </w:pPr>
      <w:proofErr w:type="spellStart"/>
      <w:r w:rsidRPr="00EE0012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Bibliografia</w:t>
      </w:r>
      <w:proofErr w:type="spellEnd"/>
    </w:p>
    <w:p w:rsidR="00346521" w:rsidRPr="00EE0012" w:rsidRDefault="00BB4FAA" w:rsidP="00EE0012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hyperlink r:id="rId17" w:anchor="cite_ref-1" w:tooltip="Volver arriba" w:history="1">
        <w:r w:rsidR="00346521" w:rsidRPr="00EE0012">
          <w:rPr>
            <w:rFonts w:ascii="Times New Roman" w:eastAsia="Times New Roman" w:hAnsi="Times New Roman" w:cs="Times New Roman"/>
            <w:sz w:val="24"/>
            <w:szCs w:val="24"/>
            <w:u w:val="single"/>
            <w:lang w:val="es-AR"/>
          </w:rPr>
          <w:t>↑</w:t>
        </w:r>
      </w:hyperlink>
      <w:r w:rsidR="00346521" w:rsidRPr="00EE0012">
        <w:rPr>
          <w:rFonts w:ascii="Times New Roman" w:eastAsia="Times New Roman" w:hAnsi="Times New Roman" w:cs="Times New Roman"/>
          <w:sz w:val="24"/>
          <w:szCs w:val="24"/>
          <w:lang w:val="es-AR"/>
        </w:rPr>
        <w:t> </w:t>
      </w:r>
      <w:hyperlink r:id="rId18" w:history="1">
        <w:proofErr w:type="gramStart"/>
        <w:r w:rsidR="00346521" w:rsidRPr="00EE0012">
          <w:rPr>
            <w:rFonts w:ascii="Times New Roman" w:eastAsia="Times New Roman" w:hAnsi="Times New Roman" w:cs="Times New Roman"/>
            <w:sz w:val="24"/>
            <w:szCs w:val="24"/>
            <w:u w:val="single"/>
            <w:lang w:val="es-AR"/>
          </w:rPr>
          <w:t>real</w:t>
        </w:r>
        <w:proofErr w:type="gramEnd"/>
        <w:r w:rsidR="00346521" w:rsidRPr="00EE0012">
          <w:rPr>
            <w:rFonts w:ascii="Times New Roman" w:eastAsia="Times New Roman" w:hAnsi="Times New Roman" w:cs="Times New Roman"/>
            <w:sz w:val="24"/>
            <w:szCs w:val="24"/>
            <w:u w:val="single"/>
            <w:lang w:val="es-AR"/>
          </w:rPr>
          <w:t xml:space="preserve"> academia nacional de medicina. Diccionario de términos médicos. Madrid: panamericana; 2012.</w:t>
        </w:r>
      </w:hyperlink>
    </w:p>
    <w:p w:rsidR="00346521" w:rsidRPr="00EE0012" w:rsidRDefault="00BB4FAA" w:rsidP="00EE0012">
      <w:pPr>
        <w:numPr>
          <w:ilvl w:val="1"/>
          <w:numId w:val="4"/>
        </w:numPr>
        <w:spacing w:after="0" w:line="240" w:lineRule="auto"/>
        <w:ind w:left="768"/>
        <w:rPr>
          <w:rFonts w:ascii="Times New Roman" w:eastAsia="Times New Roman" w:hAnsi="Times New Roman" w:cs="Times New Roman"/>
          <w:sz w:val="24"/>
          <w:szCs w:val="24"/>
        </w:rPr>
      </w:pPr>
      <w:hyperlink r:id="rId19" w:anchor="cite_ref-2" w:tooltip="Volver arriba" w:history="1">
        <w:r w:rsidR="00346521" w:rsidRPr="00EE0012">
          <w:rPr>
            <w:rFonts w:ascii="Times New Roman" w:eastAsia="Times New Roman" w:hAnsi="Times New Roman" w:cs="Times New Roman"/>
            <w:sz w:val="24"/>
            <w:szCs w:val="24"/>
            <w:u w:val="single"/>
            <w:lang w:val="es-AR"/>
          </w:rPr>
          <w:t>↑</w:t>
        </w:r>
      </w:hyperlink>
      <w:r w:rsidR="00346521" w:rsidRPr="00EE0012">
        <w:rPr>
          <w:rFonts w:ascii="Times New Roman" w:eastAsia="Times New Roman" w:hAnsi="Times New Roman" w:cs="Times New Roman"/>
          <w:sz w:val="24"/>
          <w:szCs w:val="24"/>
          <w:lang w:val="es-AR"/>
        </w:rPr>
        <w:t> </w:t>
      </w:r>
      <w:proofErr w:type="spellStart"/>
      <w:r w:rsidRPr="00EE001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346521" w:rsidRPr="00EE0012">
        <w:rPr>
          <w:rFonts w:ascii="Times New Roman" w:eastAsia="Times New Roman" w:hAnsi="Times New Roman" w:cs="Times New Roman"/>
          <w:sz w:val="24"/>
          <w:szCs w:val="24"/>
          <w:lang w:val="es-AR"/>
        </w:rPr>
        <w:instrText xml:space="preserve"> HYPERLINK "http://www.gacetasanitaria.org/es/en-apoyo-inversion-cribado/articulo/S0213911113000757/" </w:instrText>
      </w:r>
      <w:r w:rsidRPr="00EE001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346521" w:rsidRPr="00EE0012">
        <w:rPr>
          <w:rFonts w:ascii="Times New Roman" w:eastAsia="Times New Roman" w:hAnsi="Times New Roman" w:cs="Times New Roman"/>
          <w:sz w:val="24"/>
          <w:szCs w:val="24"/>
          <w:u w:val="single"/>
          <w:lang w:val="es-AR"/>
        </w:rPr>
        <w:t>ascunce</w:t>
      </w:r>
      <w:proofErr w:type="spellEnd"/>
      <w:r w:rsidR="00346521" w:rsidRPr="00EE0012">
        <w:rPr>
          <w:rFonts w:ascii="Times New Roman" w:eastAsia="Times New Roman" w:hAnsi="Times New Roman" w:cs="Times New Roman"/>
          <w:sz w:val="24"/>
          <w:szCs w:val="24"/>
          <w:u w:val="single"/>
          <w:lang w:val="es-AR"/>
        </w:rPr>
        <w:t xml:space="preserve"> </w:t>
      </w:r>
      <w:proofErr w:type="spellStart"/>
      <w:r w:rsidR="00346521" w:rsidRPr="00EE0012">
        <w:rPr>
          <w:rFonts w:ascii="Times New Roman" w:eastAsia="Times New Roman" w:hAnsi="Times New Roman" w:cs="Times New Roman"/>
          <w:sz w:val="24"/>
          <w:szCs w:val="24"/>
          <w:u w:val="single"/>
          <w:lang w:val="es-AR"/>
        </w:rPr>
        <w:t>elizaga</w:t>
      </w:r>
      <w:proofErr w:type="spellEnd"/>
      <w:r w:rsidR="00346521" w:rsidRPr="00EE0012">
        <w:rPr>
          <w:rFonts w:ascii="Times New Roman" w:eastAsia="Times New Roman" w:hAnsi="Times New Roman" w:cs="Times New Roman"/>
          <w:sz w:val="24"/>
          <w:szCs w:val="24"/>
          <w:u w:val="single"/>
          <w:lang w:val="es-AR"/>
        </w:rPr>
        <w:t xml:space="preserve"> n. En apoyo a la inversión en cribado. </w:t>
      </w:r>
      <w:proofErr w:type="spellStart"/>
      <w:r w:rsidR="00346521" w:rsidRPr="00EE0012">
        <w:rPr>
          <w:rFonts w:ascii="Times New Roman" w:eastAsia="Times New Roman" w:hAnsi="Times New Roman" w:cs="Times New Roman"/>
          <w:sz w:val="24"/>
          <w:szCs w:val="24"/>
          <w:u w:val="single"/>
        </w:rPr>
        <w:t>Gac</w:t>
      </w:r>
      <w:proofErr w:type="spellEnd"/>
      <w:r w:rsidR="00346521" w:rsidRPr="00EE00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sanit. 2013</w:t>
      </w:r>
      <w:proofErr w:type="gramStart"/>
      <w:r w:rsidR="00346521" w:rsidRPr="00EE0012">
        <w:rPr>
          <w:rFonts w:ascii="Times New Roman" w:eastAsia="Times New Roman" w:hAnsi="Times New Roman" w:cs="Times New Roman"/>
          <w:sz w:val="24"/>
          <w:szCs w:val="24"/>
          <w:u w:val="single"/>
        </w:rPr>
        <w:t>;27:369</w:t>
      </w:r>
      <w:proofErr w:type="gramEnd"/>
      <w:r w:rsidR="00346521" w:rsidRPr="00EE0012">
        <w:rPr>
          <w:rFonts w:ascii="Times New Roman" w:eastAsia="Times New Roman" w:hAnsi="Times New Roman" w:cs="Times New Roman"/>
          <w:sz w:val="24"/>
          <w:szCs w:val="24"/>
          <w:u w:val="single"/>
        </w:rPr>
        <w:t>-71.</w:t>
      </w:r>
      <w:r w:rsidRPr="00EE001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346521" w:rsidRPr="00AC6083" w:rsidRDefault="00BB4FAA" w:rsidP="00AC6083">
      <w:pPr>
        <w:numPr>
          <w:ilvl w:val="1"/>
          <w:numId w:val="4"/>
        </w:numPr>
        <w:spacing w:after="0" w:line="240" w:lineRule="auto"/>
        <w:ind w:left="768"/>
        <w:rPr>
          <w:rFonts w:ascii="Times New Roman" w:eastAsia="Times New Roman" w:hAnsi="Times New Roman" w:cs="Times New Roman"/>
          <w:sz w:val="24"/>
          <w:szCs w:val="24"/>
        </w:rPr>
      </w:pPr>
      <w:hyperlink r:id="rId20" w:anchor="cite_ref-3" w:tooltip="Volver arriba" w:history="1">
        <w:r w:rsidR="00346521" w:rsidRPr="00EE0012">
          <w:rPr>
            <w:rFonts w:ascii="Times New Roman" w:eastAsia="Times New Roman" w:hAnsi="Times New Roman" w:cs="Times New Roman"/>
            <w:sz w:val="24"/>
            <w:szCs w:val="24"/>
            <w:u w:val="single"/>
            <w:lang w:val="es-AR"/>
          </w:rPr>
          <w:t>↑</w:t>
        </w:r>
      </w:hyperlink>
      <w:r w:rsidR="00346521" w:rsidRPr="00EE0012">
        <w:rPr>
          <w:rFonts w:ascii="Times New Roman" w:eastAsia="Times New Roman" w:hAnsi="Times New Roman" w:cs="Times New Roman"/>
          <w:sz w:val="24"/>
          <w:szCs w:val="24"/>
          <w:lang w:val="es-AR"/>
        </w:rPr>
        <w:t> </w:t>
      </w:r>
      <w:proofErr w:type="spellStart"/>
      <w:r w:rsidRPr="00EE001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346521" w:rsidRPr="00EE0012">
        <w:rPr>
          <w:rFonts w:ascii="Times New Roman" w:eastAsia="Times New Roman" w:hAnsi="Times New Roman" w:cs="Times New Roman"/>
          <w:sz w:val="24"/>
          <w:szCs w:val="24"/>
          <w:lang w:val="es-AR"/>
        </w:rPr>
        <w:instrText xml:space="preserve"> HYPERLINK "http://gacetasanitaria.elsevier.es/es/cribados-una-propuesta-racionalizacion/articulo/S0213911113000745/" </w:instrText>
      </w:r>
      <w:r w:rsidRPr="00EE001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346521" w:rsidRPr="00EE0012">
        <w:rPr>
          <w:rFonts w:ascii="Times New Roman" w:eastAsia="Times New Roman" w:hAnsi="Times New Roman" w:cs="Times New Roman"/>
          <w:sz w:val="24"/>
          <w:szCs w:val="24"/>
          <w:u w:val="single"/>
          <w:lang w:val="es-AR"/>
        </w:rPr>
        <w:t>gérvas</w:t>
      </w:r>
      <w:proofErr w:type="spellEnd"/>
      <w:r w:rsidR="00346521" w:rsidRPr="00EE0012">
        <w:rPr>
          <w:rFonts w:ascii="Times New Roman" w:eastAsia="Times New Roman" w:hAnsi="Times New Roman" w:cs="Times New Roman"/>
          <w:sz w:val="24"/>
          <w:szCs w:val="24"/>
          <w:u w:val="single"/>
          <w:lang w:val="es-AR"/>
        </w:rPr>
        <w:t xml:space="preserve"> j, </w:t>
      </w:r>
      <w:proofErr w:type="spellStart"/>
      <w:r w:rsidR="00346521" w:rsidRPr="00EE0012">
        <w:rPr>
          <w:rFonts w:ascii="Times New Roman" w:eastAsia="Times New Roman" w:hAnsi="Times New Roman" w:cs="Times New Roman"/>
          <w:sz w:val="24"/>
          <w:szCs w:val="24"/>
          <w:u w:val="single"/>
          <w:lang w:val="es-AR"/>
        </w:rPr>
        <w:t>pérez</w:t>
      </w:r>
      <w:proofErr w:type="spellEnd"/>
      <w:r w:rsidR="00346521" w:rsidRPr="00EE0012">
        <w:rPr>
          <w:rFonts w:ascii="Times New Roman" w:eastAsia="Times New Roman" w:hAnsi="Times New Roman" w:cs="Times New Roman"/>
          <w:sz w:val="24"/>
          <w:szCs w:val="24"/>
          <w:u w:val="single"/>
          <w:lang w:val="es-AR"/>
        </w:rPr>
        <w:t xml:space="preserve"> </w:t>
      </w:r>
      <w:proofErr w:type="spellStart"/>
      <w:r w:rsidR="00346521" w:rsidRPr="00EE0012">
        <w:rPr>
          <w:rFonts w:ascii="Times New Roman" w:eastAsia="Times New Roman" w:hAnsi="Times New Roman" w:cs="Times New Roman"/>
          <w:sz w:val="24"/>
          <w:szCs w:val="24"/>
          <w:u w:val="single"/>
          <w:lang w:val="es-AR"/>
        </w:rPr>
        <w:t>fernández</w:t>
      </w:r>
      <w:proofErr w:type="spellEnd"/>
      <w:r w:rsidR="00346521" w:rsidRPr="00EE0012">
        <w:rPr>
          <w:rFonts w:ascii="Times New Roman" w:eastAsia="Times New Roman" w:hAnsi="Times New Roman" w:cs="Times New Roman"/>
          <w:sz w:val="24"/>
          <w:szCs w:val="24"/>
          <w:u w:val="single"/>
          <w:lang w:val="es-AR"/>
        </w:rPr>
        <w:t xml:space="preserve"> m. Cribados: una propuesta de racionalización. </w:t>
      </w:r>
      <w:proofErr w:type="spellStart"/>
      <w:r w:rsidR="00346521" w:rsidRPr="00AC6083">
        <w:rPr>
          <w:rFonts w:ascii="Times New Roman" w:eastAsia="Times New Roman" w:hAnsi="Times New Roman" w:cs="Times New Roman"/>
          <w:sz w:val="24"/>
          <w:szCs w:val="24"/>
          <w:u w:val="single"/>
          <w:lang w:val="es-AR"/>
        </w:rPr>
        <w:t>Gac</w:t>
      </w:r>
      <w:proofErr w:type="spellEnd"/>
      <w:r w:rsidR="00346521" w:rsidRPr="00AC6083">
        <w:rPr>
          <w:rFonts w:ascii="Times New Roman" w:eastAsia="Times New Roman" w:hAnsi="Times New Roman" w:cs="Times New Roman"/>
          <w:sz w:val="24"/>
          <w:szCs w:val="24"/>
          <w:u w:val="single"/>
          <w:lang w:val="es-AR"/>
        </w:rPr>
        <w:t xml:space="preserve"> </w:t>
      </w:r>
      <w:proofErr w:type="spellStart"/>
      <w:r w:rsidR="00346521" w:rsidRPr="00AC6083">
        <w:rPr>
          <w:rFonts w:ascii="Times New Roman" w:eastAsia="Times New Roman" w:hAnsi="Times New Roman" w:cs="Times New Roman"/>
          <w:sz w:val="24"/>
          <w:szCs w:val="24"/>
          <w:u w:val="single"/>
          <w:lang w:val="es-AR"/>
        </w:rPr>
        <w:t>sanit</w:t>
      </w:r>
      <w:proofErr w:type="spellEnd"/>
      <w:r w:rsidR="00346521" w:rsidRPr="00AC6083">
        <w:rPr>
          <w:rFonts w:ascii="Times New Roman" w:eastAsia="Times New Roman" w:hAnsi="Times New Roman" w:cs="Times New Roman"/>
          <w:sz w:val="24"/>
          <w:szCs w:val="24"/>
          <w:u w:val="single"/>
          <w:lang w:val="es-AR"/>
        </w:rPr>
        <w:t>. 2013; 27(4):372-3.</w:t>
      </w:r>
      <w:r w:rsidRPr="00EE001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346521" w:rsidRPr="00AC6083">
        <w:rPr>
          <w:rFonts w:ascii="Times New Roman" w:eastAsia="Times New Roman" w:hAnsi="Times New Roman" w:cs="Times New Roman"/>
          <w:sz w:val="24"/>
          <w:szCs w:val="24"/>
          <w:u w:val="single"/>
          <w:lang w:val="es-AR"/>
        </w:rPr>
        <w:t>↑</w:t>
      </w:r>
      <w:r w:rsidR="00346521" w:rsidRPr="00AC6083">
        <w:rPr>
          <w:rFonts w:ascii="Times New Roman" w:eastAsia="Times New Roman" w:hAnsi="Times New Roman" w:cs="Times New Roman"/>
          <w:sz w:val="24"/>
          <w:szCs w:val="24"/>
          <w:lang w:val="es-AR"/>
        </w:rPr>
        <w:t> </w:t>
      </w:r>
      <w:hyperlink r:id="rId21" w:history="1">
        <w:r w:rsidR="00346521" w:rsidRPr="00AC6083">
          <w:rPr>
            <w:rFonts w:ascii="Times New Roman" w:eastAsia="Times New Roman" w:hAnsi="Times New Roman" w:cs="Times New Roman"/>
            <w:sz w:val="24"/>
            <w:szCs w:val="24"/>
            <w:u w:val="single"/>
            <w:lang w:val="es-AR"/>
          </w:rPr>
          <w:t>¿qué pasaría si se informara adecuadamente a las mujeres sobre las mamografías de cribado</w:t>
        </w:r>
        <w:proofErr w:type="gramStart"/>
        <w:r w:rsidR="00346521" w:rsidRPr="00AC6083">
          <w:rPr>
            <w:rFonts w:ascii="Times New Roman" w:eastAsia="Times New Roman" w:hAnsi="Times New Roman" w:cs="Times New Roman"/>
            <w:sz w:val="24"/>
            <w:szCs w:val="24"/>
            <w:u w:val="single"/>
            <w:lang w:val="es-AR"/>
          </w:rPr>
          <w:t>?.</w:t>
        </w:r>
        <w:proofErr w:type="gramEnd"/>
        <w:r w:rsidR="00346521" w:rsidRPr="00AC6083">
          <w:rPr>
            <w:rFonts w:ascii="Times New Roman" w:eastAsia="Times New Roman" w:hAnsi="Times New Roman" w:cs="Times New Roman"/>
            <w:sz w:val="24"/>
            <w:szCs w:val="24"/>
            <w:u w:val="single"/>
            <w:lang w:val="es-AR"/>
          </w:rPr>
          <w:t xml:space="preserve"> No gracias. 16/10/2014.</w:t>
        </w:r>
      </w:hyperlink>
    </w:p>
    <w:sectPr w:rsidR="00346521" w:rsidRPr="00AC6083" w:rsidSect="00EE00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60177"/>
    <w:multiLevelType w:val="multilevel"/>
    <w:tmpl w:val="ABC2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FA53D4"/>
    <w:multiLevelType w:val="multilevel"/>
    <w:tmpl w:val="4D702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B77DB0"/>
    <w:multiLevelType w:val="multilevel"/>
    <w:tmpl w:val="29C00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C05779"/>
    <w:multiLevelType w:val="multilevel"/>
    <w:tmpl w:val="E8828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0A65B2"/>
    <w:multiLevelType w:val="multilevel"/>
    <w:tmpl w:val="6F408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3B5FED"/>
    <w:multiLevelType w:val="multilevel"/>
    <w:tmpl w:val="B344A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46521"/>
    <w:rsid w:val="000A29C3"/>
    <w:rsid w:val="001D7A7C"/>
    <w:rsid w:val="00206BDE"/>
    <w:rsid w:val="00346521"/>
    <w:rsid w:val="003F4F81"/>
    <w:rsid w:val="00AC6083"/>
    <w:rsid w:val="00BB4FAA"/>
    <w:rsid w:val="00BF1EB6"/>
    <w:rsid w:val="00EE0012"/>
    <w:rsid w:val="00F82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A7C"/>
  </w:style>
  <w:style w:type="paragraph" w:styleId="Ttulo2">
    <w:name w:val="heading 2"/>
    <w:basedOn w:val="Normal"/>
    <w:link w:val="Ttulo2Car"/>
    <w:uiPriority w:val="9"/>
    <w:qFormat/>
    <w:rsid w:val="003465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00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4652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346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346521"/>
    <w:rPr>
      <w:color w:val="0000FF"/>
      <w:u w:val="single"/>
    </w:rPr>
  </w:style>
  <w:style w:type="character" w:customStyle="1" w:styleId="tocnumber">
    <w:name w:val="tocnumber"/>
    <w:basedOn w:val="Fuentedeprrafopredeter"/>
    <w:rsid w:val="00346521"/>
  </w:style>
  <w:style w:type="character" w:customStyle="1" w:styleId="toctext">
    <w:name w:val="toctext"/>
    <w:basedOn w:val="Fuentedeprrafopredeter"/>
    <w:rsid w:val="00346521"/>
  </w:style>
  <w:style w:type="character" w:customStyle="1" w:styleId="mw-headline">
    <w:name w:val="mw-headline"/>
    <w:basedOn w:val="Fuentedeprrafopredeter"/>
    <w:rsid w:val="00346521"/>
  </w:style>
  <w:style w:type="character" w:customStyle="1" w:styleId="mw-editsection">
    <w:name w:val="mw-editsection"/>
    <w:basedOn w:val="Fuentedeprrafopredeter"/>
    <w:rsid w:val="00346521"/>
  </w:style>
  <w:style w:type="character" w:customStyle="1" w:styleId="mw-editsection-bracket">
    <w:name w:val="mw-editsection-bracket"/>
    <w:basedOn w:val="Fuentedeprrafopredeter"/>
    <w:rsid w:val="00346521"/>
  </w:style>
  <w:style w:type="character" w:customStyle="1" w:styleId="mw-cite-backlink">
    <w:name w:val="mw-cite-backlink"/>
    <w:basedOn w:val="Fuentedeprrafopredeter"/>
    <w:rsid w:val="00346521"/>
  </w:style>
  <w:style w:type="character" w:customStyle="1" w:styleId="reference-text">
    <w:name w:val="reference-text"/>
    <w:basedOn w:val="Fuentedeprrafopredeter"/>
    <w:rsid w:val="00346521"/>
  </w:style>
  <w:style w:type="character" w:customStyle="1" w:styleId="Ttulo3Car">
    <w:name w:val="Título 3 Car"/>
    <w:basedOn w:val="Fuentedeprrafopredeter"/>
    <w:link w:val="Ttulo3"/>
    <w:uiPriority w:val="9"/>
    <w:semiHidden/>
    <w:rsid w:val="00EE001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8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512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807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6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S%C3%ADntomas" TargetMode="External"/><Relationship Id="rId13" Type="http://schemas.openxmlformats.org/officeDocument/2006/relationships/hyperlink" Target="https://es.wikipedia.org/wiki/Cribado" TargetMode="External"/><Relationship Id="rId18" Type="http://schemas.openxmlformats.org/officeDocument/2006/relationships/hyperlink" Target="http://dtme.ranm.es/buscador.aspx?NIVEL_BUS=3&amp;LEMA_BUS=cribado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ogracias.eu/2014/10/16/como-y-de-que-informar-en-relacion-con-el-cribado-del-cancer-de-mama/?utm_source=rss&amp;utm_medium=rss&amp;utm_campaign=como-y-de-que-informar-en-relacion-con-el-cribado-del-cancer-de-mama&amp;utm_source=twitterfeed&amp;utm_medium=twitter" TargetMode="External"/><Relationship Id="rId7" Type="http://schemas.openxmlformats.org/officeDocument/2006/relationships/hyperlink" Target="https://es.wikipedia.org/wiki/Signo_cl%C3%ADnico" TargetMode="External"/><Relationship Id="rId12" Type="http://schemas.openxmlformats.org/officeDocument/2006/relationships/control" Target="activeX/activeX1.xml"/><Relationship Id="rId17" Type="http://schemas.openxmlformats.org/officeDocument/2006/relationships/hyperlink" Target="https://es.wikipedia.org/wiki/Cribado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Cribado" TargetMode="External"/><Relationship Id="rId20" Type="http://schemas.openxmlformats.org/officeDocument/2006/relationships/hyperlink" Target="https://es.wikipedia.org/wiki/Cribad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Enfermedad" TargetMode="External"/><Relationship Id="rId11" Type="http://schemas.openxmlformats.org/officeDocument/2006/relationships/image" Target="media/image1.wmf"/><Relationship Id="rId5" Type="http://schemas.openxmlformats.org/officeDocument/2006/relationships/hyperlink" Target="https://es.wikipedia.org/wiki/Medicina" TargetMode="External"/><Relationship Id="rId15" Type="http://schemas.openxmlformats.org/officeDocument/2006/relationships/hyperlink" Target="https://es.wikipedia.org/wiki/Cribad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s.wikipedia.org/wiki/Cribado" TargetMode="External"/><Relationship Id="rId19" Type="http://schemas.openxmlformats.org/officeDocument/2006/relationships/hyperlink" Target="https://es.wikipedia.org/wiki/Criba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Anglicismo" TargetMode="External"/><Relationship Id="rId14" Type="http://schemas.openxmlformats.org/officeDocument/2006/relationships/hyperlink" Target="https://es.wikipedia.org/wiki/Incertidumbre_cl%C3%ADnica" TargetMode="Externa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784</Words>
  <Characters>4475</Characters>
  <Application>Microsoft Office Word</Application>
  <DocSecurity>0</DocSecurity>
  <Lines>37</Lines>
  <Paragraphs>10</Paragraphs>
  <ScaleCrop>false</ScaleCrop>
  <Company>HOME</Company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Cabrera</dc:creator>
  <cp:lastModifiedBy>PC</cp:lastModifiedBy>
  <cp:revision>2</cp:revision>
  <dcterms:created xsi:type="dcterms:W3CDTF">2022-04-05T10:47:00Z</dcterms:created>
  <dcterms:modified xsi:type="dcterms:W3CDTF">2022-04-05T10:47:00Z</dcterms:modified>
</cp:coreProperties>
</file>