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AD960E" w14:textId="77777777" w:rsidR="0058769F" w:rsidRDefault="0058769F" w:rsidP="00AB6DBA">
      <w:pPr>
        <w:spacing w:line="360" w:lineRule="auto"/>
        <w:ind w:firstLine="709"/>
        <w:rPr>
          <w:rFonts w:ascii="Arial" w:hAnsi="Arial" w:cs="Arial"/>
        </w:rPr>
      </w:pPr>
    </w:p>
    <w:p w14:paraId="5F5CA70B" w14:textId="7C79283A" w:rsidR="00AB6DBA" w:rsidRDefault="00AB6DBA" w:rsidP="00AB6DBA">
      <w:pPr>
        <w:spacing w:line="360" w:lineRule="auto"/>
        <w:ind w:firstLine="709"/>
        <w:rPr>
          <w:rFonts w:ascii="Arial" w:hAnsi="Arial" w:cs="Arial"/>
        </w:rPr>
      </w:pPr>
      <w:r>
        <w:rPr>
          <w:rFonts w:ascii="Arial" w:hAnsi="Arial" w:cs="Arial"/>
        </w:rPr>
        <w:t xml:space="preserve"> CUIDADOS PALIATIVOS</w:t>
      </w:r>
    </w:p>
    <w:p w14:paraId="76832358" w14:textId="77777777" w:rsidR="00AB6DBA" w:rsidRDefault="00AB6DBA" w:rsidP="00AB6DBA">
      <w:pPr>
        <w:spacing w:line="360" w:lineRule="auto"/>
        <w:ind w:firstLine="709"/>
        <w:rPr>
          <w:rFonts w:ascii="Arial" w:hAnsi="Arial" w:cs="Arial"/>
        </w:rPr>
      </w:pPr>
    </w:p>
    <w:p w14:paraId="1C3C6105" w14:textId="31B3FA74" w:rsidR="0058769F" w:rsidRDefault="00AB6DBA" w:rsidP="00AB6DBA">
      <w:pPr>
        <w:spacing w:line="360" w:lineRule="auto"/>
        <w:ind w:firstLine="709"/>
        <w:rPr>
          <w:rFonts w:ascii="Arial" w:hAnsi="Arial" w:cs="Arial"/>
        </w:rPr>
      </w:pPr>
      <w:r w:rsidRPr="00AB6DBA">
        <w:rPr>
          <w:rFonts w:ascii="Arial" w:hAnsi="Arial" w:cs="Arial"/>
        </w:rPr>
        <w:t>La Organización Mundial de la Salud (OMS) definió a los Cuidados Paliativos (CP) como un modelo asistencial que mejora la calidad de vida de los pacientes con enfermedades de pronóstico letal y la de sus familias. Se basan en la prevención y el control del sufrimiento, con identificación precoz, evaluación y tratamiento adecuado del dolor y otros problemas físicos, psico-sociales y espirituales.</w:t>
      </w:r>
    </w:p>
    <w:p w14:paraId="609BFD45" w14:textId="77777777" w:rsidR="00B65BD7" w:rsidRDefault="00B65BD7" w:rsidP="00AB6DBA">
      <w:pPr>
        <w:spacing w:line="360" w:lineRule="auto"/>
        <w:ind w:firstLine="709"/>
        <w:rPr>
          <w:rFonts w:ascii="Arial" w:hAnsi="Arial" w:cs="Arial"/>
        </w:rPr>
      </w:pPr>
    </w:p>
    <w:p w14:paraId="0A5BF80E" w14:textId="77777777" w:rsidR="00B65BD7" w:rsidRPr="00B65BD7" w:rsidRDefault="00B65BD7" w:rsidP="00B65BD7">
      <w:pPr>
        <w:spacing w:line="360" w:lineRule="auto"/>
        <w:ind w:firstLine="709"/>
        <w:rPr>
          <w:rFonts w:ascii="Arial" w:hAnsi="Arial" w:cs="Arial"/>
        </w:rPr>
      </w:pPr>
      <w:r w:rsidRPr="00B65BD7">
        <w:rPr>
          <w:rFonts w:ascii="Arial" w:hAnsi="Arial" w:cs="Arial"/>
        </w:rPr>
        <w:t>Los cuidados paliativos para niños son una especialidad en sí, aunque están estrechamente relacionados con la asistencia paliativa para adultos. Los cuidados paliativos para niños consisten en el cuidado total activo del cuerpo, la mente y el espíritu del niño, y en la prestación de apoyo a la familia. Comienzan cuando se diagnostica la enfermedad y prosiguen al margen de si un niño recibe o no tratamiento contra la Los proveedores de asistencia sanitaria deben evaluar y aliviar el sufrimiento físico, psicológico y social del niño. Para que los cuidados paliativos sean eficaces es preciso aplicar un enfoque multidisciplinario amplio que incluya a la familia y recurra a los recursos disponibles en la comunidad; pueden ponerse en práctica con eficacia incluso si los recursos son limitados, y dispensarse en centros de atención terciaria, en centros de salud comunitarios e incluso en el propio hogar.</w:t>
      </w:r>
    </w:p>
    <w:p w14:paraId="0547E564" w14:textId="77777777" w:rsidR="00B65BD7" w:rsidRPr="00B65BD7" w:rsidRDefault="00B65BD7" w:rsidP="00B65BD7">
      <w:pPr>
        <w:spacing w:line="360" w:lineRule="auto"/>
        <w:ind w:firstLine="709"/>
        <w:rPr>
          <w:rFonts w:ascii="Arial" w:hAnsi="Arial" w:cs="Arial"/>
        </w:rPr>
      </w:pPr>
    </w:p>
    <w:p w14:paraId="7BA16779" w14:textId="7FE51951" w:rsidR="00B65BD7" w:rsidRDefault="00B65BD7" w:rsidP="00B65BD7">
      <w:pPr>
        <w:spacing w:line="360" w:lineRule="auto"/>
        <w:ind w:firstLine="709"/>
        <w:rPr>
          <w:rFonts w:ascii="Arial" w:hAnsi="Arial" w:cs="Arial"/>
        </w:rPr>
      </w:pPr>
      <w:r w:rsidRPr="00B65BD7">
        <w:rPr>
          <w:rFonts w:ascii="Arial" w:hAnsi="Arial" w:cs="Arial"/>
        </w:rPr>
        <w:t>Los cuidados paliativos mejoran la calidad de vida de los pacientes y las familias que se enfrentan con enfermedades amenazantes para la vida, mitigando el dolor y otros síntomas, y proporcionando apoyo espiritual y psicológico desde el momento del diagnóstico hasta el final de la vida y durante el duelo.</w:t>
      </w:r>
    </w:p>
    <w:p w14:paraId="2C9C9855" w14:textId="77777777" w:rsidR="00B65BD7" w:rsidRDefault="00B65BD7" w:rsidP="00AB6DBA">
      <w:pPr>
        <w:spacing w:line="360" w:lineRule="auto"/>
        <w:ind w:firstLine="709"/>
        <w:rPr>
          <w:rFonts w:ascii="Arial" w:hAnsi="Arial" w:cs="Arial"/>
        </w:rPr>
      </w:pPr>
    </w:p>
    <w:p w14:paraId="684A2AAF" w14:textId="11FE89F2" w:rsidR="00AB6DBA" w:rsidRDefault="00AB6DBA" w:rsidP="00AB6DBA">
      <w:pPr>
        <w:spacing w:line="360" w:lineRule="auto"/>
        <w:ind w:firstLine="709"/>
        <w:rPr>
          <w:rFonts w:ascii="Arial" w:hAnsi="Arial" w:cs="Arial"/>
        </w:rPr>
      </w:pPr>
      <w:r w:rsidRPr="00AB6DBA">
        <w:rPr>
          <w:rFonts w:ascii="Arial" w:hAnsi="Arial" w:cs="Arial"/>
        </w:rPr>
        <w:t>El modelo de atención se caracteriza por, tener como unidad de tratamiento al paciente</w:t>
      </w:r>
      <w:r w:rsidR="0058769F">
        <w:rPr>
          <w:rFonts w:ascii="Arial" w:hAnsi="Arial" w:cs="Arial"/>
        </w:rPr>
        <w:t xml:space="preserve">, </w:t>
      </w:r>
      <w:r w:rsidRPr="00AB6DBA">
        <w:rPr>
          <w:rFonts w:ascii="Arial" w:hAnsi="Arial" w:cs="Arial"/>
        </w:rPr>
        <w:t>famili</w:t>
      </w:r>
      <w:r w:rsidR="0058769F">
        <w:rPr>
          <w:rFonts w:ascii="Arial" w:hAnsi="Arial" w:cs="Arial"/>
        </w:rPr>
        <w:t>a</w:t>
      </w:r>
      <w:r w:rsidRPr="00AB6DBA">
        <w:rPr>
          <w:rFonts w:ascii="Arial" w:hAnsi="Arial" w:cs="Arial"/>
        </w:rPr>
        <w:t xml:space="preserve"> y el trabajo interdisciplinario (enfermero, psicólogo, médico, voluntario, </w:t>
      </w:r>
      <w:r w:rsidR="0058769F" w:rsidRPr="0058769F">
        <w:rPr>
          <w:rFonts w:ascii="Arial" w:hAnsi="Arial" w:cs="Arial"/>
        </w:rPr>
        <w:t xml:space="preserve">terapia no </w:t>
      </w:r>
      <w:r w:rsidR="00B65BD7" w:rsidRPr="0058769F">
        <w:rPr>
          <w:rFonts w:ascii="Arial" w:hAnsi="Arial" w:cs="Arial"/>
        </w:rPr>
        <w:t>farmacológica</w:t>
      </w:r>
      <w:r w:rsidR="00B65BD7">
        <w:rPr>
          <w:rFonts w:ascii="Arial" w:hAnsi="Arial" w:cs="Arial"/>
        </w:rPr>
        <w:t xml:space="preserve"> (</w:t>
      </w:r>
      <w:r w:rsidR="0058769F">
        <w:rPr>
          <w:rFonts w:ascii="Arial" w:hAnsi="Arial" w:cs="Arial"/>
        </w:rPr>
        <w:t>arte plástico, cuencos, meditación, etc.)</w:t>
      </w:r>
      <w:r w:rsidR="0058769F" w:rsidRPr="0058769F">
        <w:rPr>
          <w:rFonts w:ascii="Arial" w:hAnsi="Arial" w:cs="Arial"/>
        </w:rPr>
        <w:t xml:space="preserve"> </w:t>
      </w:r>
      <w:r w:rsidRPr="00AB6DBA">
        <w:rPr>
          <w:rFonts w:ascii="Arial" w:hAnsi="Arial" w:cs="Arial"/>
        </w:rPr>
        <w:t>trabajador social, farmacéutico, asesor espiritual, terapista ocupacional, kinesiólogo entre otros). Este abordaje interdisciplinario permite atender y cuidar las distintas necesidades físicas, sociales, emocionales y espirituales de la persona enferma y de su familia.</w:t>
      </w:r>
    </w:p>
    <w:p w14:paraId="1B4F8520" w14:textId="77777777" w:rsidR="0058769F" w:rsidRDefault="0058769F" w:rsidP="0058769F">
      <w:pPr>
        <w:spacing w:line="360" w:lineRule="auto"/>
        <w:rPr>
          <w:rFonts w:ascii="Arial" w:hAnsi="Arial" w:cs="Arial"/>
        </w:rPr>
      </w:pPr>
    </w:p>
    <w:p w14:paraId="3C4FBCAF" w14:textId="0B1B9287" w:rsidR="00AB6DBA" w:rsidRPr="00AB6DBA" w:rsidRDefault="0058769F" w:rsidP="0058769F">
      <w:pPr>
        <w:spacing w:line="360" w:lineRule="auto"/>
        <w:rPr>
          <w:rFonts w:ascii="Arial" w:hAnsi="Arial" w:cs="Arial"/>
        </w:rPr>
      </w:pPr>
      <w:r>
        <w:rPr>
          <w:rFonts w:ascii="Arial" w:hAnsi="Arial" w:cs="Arial"/>
        </w:rPr>
        <w:t xml:space="preserve">      </w:t>
      </w:r>
      <w:r w:rsidR="00AB6DBA" w:rsidRPr="00AB6DBA">
        <w:rPr>
          <w:rFonts w:ascii="Arial" w:hAnsi="Arial" w:cs="Arial"/>
        </w:rPr>
        <w:t>L</w:t>
      </w:r>
      <w:r>
        <w:rPr>
          <w:rFonts w:ascii="Arial" w:hAnsi="Arial" w:cs="Arial"/>
        </w:rPr>
        <w:t xml:space="preserve">OS CUIDADOS PALIATIVOS TIENEN COMO OBJETIVOS </w:t>
      </w:r>
    </w:p>
    <w:p w14:paraId="5A065359" w14:textId="77777777" w:rsidR="00AB6DBA" w:rsidRPr="00AB6DBA" w:rsidRDefault="00AB6DBA" w:rsidP="00AB6DBA">
      <w:pPr>
        <w:spacing w:line="360" w:lineRule="auto"/>
        <w:ind w:firstLine="709"/>
        <w:rPr>
          <w:rFonts w:ascii="Arial" w:hAnsi="Arial" w:cs="Arial"/>
        </w:rPr>
      </w:pPr>
    </w:p>
    <w:p w14:paraId="3FB86C00" w14:textId="13B2F20E" w:rsidR="00AB6DBA" w:rsidRPr="00AB6DBA" w:rsidRDefault="00AB6DBA" w:rsidP="00AB6DBA">
      <w:pPr>
        <w:spacing w:line="360" w:lineRule="auto"/>
        <w:ind w:firstLine="709"/>
        <w:rPr>
          <w:rFonts w:ascii="Arial" w:hAnsi="Arial" w:cs="Arial"/>
        </w:rPr>
      </w:pPr>
      <w:r w:rsidRPr="00AB6DBA">
        <w:rPr>
          <w:rFonts w:ascii="Arial" w:hAnsi="Arial" w:cs="Arial"/>
        </w:rPr>
        <w:t>alivian el dolor y otros síntomas angustiantes;</w:t>
      </w:r>
    </w:p>
    <w:p w14:paraId="211420B5" w14:textId="77777777" w:rsidR="00AB6DBA" w:rsidRPr="00AB6DBA" w:rsidRDefault="00AB6DBA" w:rsidP="00AB6DBA">
      <w:pPr>
        <w:spacing w:line="360" w:lineRule="auto"/>
        <w:ind w:firstLine="709"/>
        <w:rPr>
          <w:rFonts w:ascii="Arial" w:hAnsi="Arial" w:cs="Arial"/>
        </w:rPr>
      </w:pPr>
      <w:r w:rsidRPr="00AB6DBA">
        <w:rPr>
          <w:rFonts w:ascii="Arial" w:hAnsi="Arial" w:cs="Arial"/>
        </w:rPr>
        <w:t>afirman la vida y consideran la muerte como un proceso normal;</w:t>
      </w:r>
    </w:p>
    <w:p w14:paraId="1C377807" w14:textId="77777777" w:rsidR="00AB6DBA" w:rsidRPr="00AB6DBA" w:rsidRDefault="00AB6DBA" w:rsidP="00AB6DBA">
      <w:pPr>
        <w:spacing w:line="360" w:lineRule="auto"/>
        <w:ind w:firstLine="709"/>
        <w:rPr>
          <w:rFonts w:ascii="Arial" w:hAnsi="Arial" w:cs="Arial"/>
        </w:rPr>
      </w:pPr>
      <w:r w:rsidRPr="00AB6DBA">
        <w:rPr>
          <w:rFonts w:ascii="Arial" w:hAnsi="Arial" w:cs="Arial"/>
        </w:rPr>
        <w:t>no intentan ni acelerar ni retrasar la muerte;</w:t>
      </w:r>
    </w:p>
    <w:p w14:paraId="170467D5" w14:textId="77777777" w:rsidR="00AB6DBA" w:rsidRPr="00AB6DBA" w:rsidRDefault="00AB6DBA" w:rsidP="00AB6DBA">
      <w:pPr>
        <w:spacing w:line="360" w:lineRule="auto"/>
        <w:ind w:firstLine="709"/>
        <w:rPr>
          <w:rFonts w:ascii="Arial" w:hAnsi="Arial" w:cs="Arial"/>
        </w:rPr>
      </w:pPr>
      <w:r w:rsidRPr="00AB6DBA">
        <w:rPr>
          <w:rFonts w:ascii="Arial" w:hAnsi="Arial" w:cs="Arial"/>
        </w:rPr>
        <w:t>integran los aspectos psicológicos y espirituales del cuidado del paciente;</w:t>
      </w:r>
    </w:p>
    <w:p w14:paraId="1F100E34" w14:textId="4C071381" w:rsidR="00AB6DBA" w:rsidRPr="00AB6DBA" w:rsidRDefault="00AB6DBA" w:rsidP="00AB6DBA">
      <w:pPr>
        <w:spacing w:line="360" w:lineRule="auto"/>
        <w:ind w:firstLine="709"/>
        <w:rPr>
          <w:rFonts w:ascii="Arial" w:hAnsi="Arial" w:cs="Arial"/>
        </w:rPr>
      </w:pPr>
      <w:r w:rsidRPr="00AB6DBA">
        <w:rPr>
          <w:rFonts w:ascii="Arial" w:hAnsi="Arial" w:cs="Arial"/>
        </w:rPr>
        <w:t xml:space="preserve">ofrecen un sistema de apoyo para ayudar a los pacientes a vivir tan </w:t>
      </w:r>
      <w:r w:rsidR="0058769F">
        <w:rPr>
          <w:rFonts w:ascii="Arial" w:hAnsi="Arial" w:cs="Arial"/>
        </w:rPr>
        <w:t xml:space="preserve">       </w:t>
      </w:r>
      <w:r w:rsidRPr="00AB6DBA">
        <w:rPr>
          <w:rFonts w:ascii="Arial" w:hAnsi="Arial" w:cs="Arial"/>
        </w:rPr>
        <w:t>activamente como sea posible hasta la muerte;</w:t>
      </w:r>
    </w:p>
    <w:p w14:paraId="45FDA0BB" w14:textId="77777777" w:rsidR="00AB6DBA" w:rsidRPr="00AB6DBA" w:rsidRDefault="00AB6DBA" w:rsidP="00AB6DBA">
      <w:pPr>
        <w:spacing w:line="360" w:lineRule="auto"/>
        <w:ind w:firstLine="709"/>
        <w:rPr>
          <w:rFonts w:ascii="Arial" w:hAnsi="Arial" w:cs="Arial"/>
        </w:rPr>
      </w:pPr>
      <w:r w:rsidRPr="00AB6DBA">
        <w:rPr>
          <w:rFonts w:ascii="Arial" w:hAnsi="Arial" w:cs="Arial"/>
        </w:rPr>
        <w:t>ofrecen un sistema de apoyo para ayudar a la familia a adaptarse durante la enfermedad del paciente y en su propio duelo;</w:t>
      </w:r>
    </w:p>
    <w:p w14:paraId="2E0BF67C" w14:textId="77777777" w:rsidR="00AB6DBA" w:rsidRPr="00AB6DBA" w:rsidRDefault="00AB6DBA" w:rsidP="00AB6DBA">
      <w:pPr>
        <w:spacing w:line="360" w:lineRule="auto"/>
        <w:ind w:firstLine="709"/>
        <w:rPr>
          <w:rFonts w:ascii="Arial" w:hAnsi="Arial" w:cs="Arial"/>
        </w:rPr>
      </w:pPr>
      <w:r w:rsidRPr="00AB6DBA">
        <w:rPr>
          <w:rFonts w:ascii="Arial" w:hAnsi="Arial" w:cs="Arial"/>
        </w:rPr>
        <w:t>utilizan un enfoque de equipo para responder a las necesidades de los pacientes y sus familias, incluido el apoyo emocional en el duelo, cuando esté indicado;</w:t>
      </w:r>
    </w:p>
    <w:p w14:paraId="1BFBB0A4" w14:textId="77777777" w:rsidR="00AB6DBA" w:rsidRPr="00AB6DBA" w:rsidRDefault="00AB6DBA" w:rsidP="00AB6DBA">
      <w:pPr>
        <w:spacing w:line="360" w:lineRule="auto"/>
        <w:ind w:firstLine="709"/>
        <w:rPr>
          <w:rFonts w:ascii="Arial" w:hAnsi="Arial" w:cs="Arial"/>
        </w:rPr>
      </w:pPr>
      <w:r w:rsidRPr="00AB6DBA">
        <w:rPr>
          <w:rFonts w:ascii="Arial" w:hAnsi="Arial" w:cs="Arial"/>
        </w:rPr>
        <w:t>mejoran la calidad de vida, y pueden también influir positivamente en el curso de la enfermedad;</w:t>
      </w:r>
    </w:p>
    <w:p w14:paraId="2F5FEB67" w14:textId="52B945D1" w:rsidR="00AB6DBA" w:rsidRDefault="00AB6DBA" w:rsidP="00AB6DBA">
      <w:pPr>
        <w:spacing w:line="360" w:lineRule="auto"/>
        <w:ind w:firstLine="709"/>
        <w:rPr>
          <w:rFonts w:ascii="Arial" w:hAnsi="Arial" w:cs="Arial"/>
        </w:rPr>
      </w:pPr>
      <w:r w:rsidRPr="00AB6DBA">
        <w:rPr>
          <w:rFonts w:ascii="Arial" w:hAnsi="Arial" w:cs="Arial"/>
        </w:rPr>
        <w:t xml:space="preserve">pueden dispensarse en una fase inicial de la enfermedad, junto con otros tratamientos que pueden prolongar la vida, como la quimioterapia o la radioterapia, e incluyen las investigaciones necesarias para comprender y manejar </w:t>
      </w:r>
      <w:r w:rsidR="0058769F" w:rsidRPr="00AB6DBA">
        <w:rPr>
          <w:rFonts w:ascii="Arial" w:hAnsi="Arial" w:cs="Arial"/>
        </w:rPr>
        <w:t>mejores complicaciones clínicas angustiosas</w:t>
      </w:r>
      <w:r w:rsidRPr="00AB6DBA">
        <w:rPr>
          <w:rFonts w:ascii="Arial" w:hAnsi="Arial" w:cs="Arial"/>
        </w:rPr>
        <w:t>.</w:t>
      </w:r>
    </w:p>
    <w:p w14:paraId="28B856FE" w14:textId="77777777" w:rsidR="00D34E7F" w:rsidRDefault="00D34E7F" w:rsidP="00AB6DBA">
      <w:pPr>
        <w:spacing w:line="360" w:lineRule="auto"/>
        <w:ind w:firstLine="709"/>
        <w:rPr>
          <w:rFonts w:ascii="Arial" w:hAnsi="Arial" w:cs="Arial"/>
        </w:rPr>
      </w:pPr>
    </w:p>
    <w:p w14:paraId="62419C15" w14:textId="2115C602" w:rsidR="00B65BD7" w:rsidRDefault="00B65BD7" w:rsidP="00AB6DBA">
      <w:pPr>
        <w:spacing w:line="360" w:lineRule="auto"/>
        <w:ind w:firstLine="709"/>
        <w:rPr>
          <w:rFonts w:ascii="Arial" w:hAnsi="Arial" w:cs="Arial"/>
        </w:rPr>
      </w:pPr>
      <w:r>
        <w:rPr>
          <w:rFonts w:ascii="Arial" w:hAnsi="Arial" w:cs="Arial"/>
        </w:rPr>
        <w:t>Temario</w:t>
      </w:r>
    </w:p>
    <w:p w14:paraId="282D4231" w14:textId="77777777" w:rsidR="00B65BD7" w:rsidRDefault="00B65BD7" w:rsidP="00AB6DBA">
      <w:pPr>
        <w:spacing w:line="360" w:lineRule="auto"/>
        <w:ind w:firstLine="709"/>
        <w:rPr>
          <w:rFonts w:ascii="Arial" w:hAnsi="Arial" w:cs="Arial"/>
        </w:rPr>
      </w:pPr>
    </w:p>
    <w:p w14:paraId="206A6456" w14:textId="5B59EF40" w:rsidR="00B65BD7" w:rsidRDefault="00B65BD7" w:rsidP="00AB6DBA">
      <w:pPr>
        <w:spacing w:line="360" w:lineRule="auto"/>
        <w:ind w:firstLine="709"/>
        <w:rPr>
          <w:rFonts w:ascii="Arial" w:hAnsi="Arial" w:cs="Arial"/>
        </w:rPr>
      </w:pPr>
      <w:r>
        <w:rPr>
          <w:rFonts w:ascii="Arial" w:hAnsi="Arial" w:cs="Arial"/>
        </w:rPr>
        <w:t>Definición de cuidados paliativos</w:t>
      </w:r>
    </w:p>
    <w:p w14:paraId="243C50C1" w14:textId="58D874FE" w:rsidR="00B65BD7" w:rsidRDefault="00B65BD7" w:rsidP="00AB6DBA">
      <w:pPr>
        <w:spacing w:line="360" w:lineRule="auto"/>
        <w:ind w:firstLine="709"/>
        <w:rPr>
          <w:rFonts w:ascii="Arial" w:hAnsi="Arial" w:cs="Arial"/>
        </w:rPr>
      </w:pPr>
      <w:r>
        <w:rPr>
          <w:rFonts w:ascii="Arial" w:hAnsi="Arial" w:cs="Arial"/>
        </w:rPr>
        <w:t>Evaluación del paciente y entorno</w:t>
      </w:r>
    </w:p>
    <w:p w14:paraId="030D24D2" w14:textId="44B389D3" w:rsidR="00B65BD7" w:rsidRDefault="00B65BD7" w:rsidP="00AB6DBA">
      <w:pPr>
        <w:spacing w:line="360" w:lineRule="auto"/>
        <w:ind w:firstLine="709"/>
        <w:rPr>
          <w:rFonts w:ascii="Arial" w:hAnsi="Arial" w:cs="Arial"/>
        </w:rPr>
      </w:pPr>
      <w:r>
        <w:rPr>
          <w:rFonts w:ascii="Arial" w:hAnsi="Arial" w:cs="Arial"/>
        </w:rPr>
        <w:t>Diagnóstico y tratamiento</w:t>
      </w:r>
    </w:p>
    <w:p w14:paraId="46D96523" w14:textId="79BE0761" w:rsidR="00B65BD7" w:rsidRDefault="00487AB2" w:rsidP="00AB6DBA">
      <w:pPr>
        <w:spacing w:line="360" w:lineRule="auto"/>
        <w:ind w:firstLine="709"/>
        <w:rPr>
          <w:rFonts w:ascii="Arial" w:hAnsi="Arial" w:cs="Arial"/>
        </w:rPr>
      </w:pPr>
      <w:r>
        <w:rPr>
          <w:rFonts w:ascii="Arial" w:hAnsi="Arial" w:cs="Arial"/>
        </w:rPr>
        <w:t>Información del tratamiento</w:t>
      </w:r>
    </w:p>
    <w:p w14:paraId="0A2DFA4B" w14:textId="36E6BA8B" w:rsidR="00487AB2" w:rsidRDefault="00487AB2" w:rsidP="00AB6DBA">
      <w:pPr>
        <w:spacing w:line="360" w:lineRule="auto"/>
        <w:ind w:firstLine="709"/>
        <w:rPr>
          <w:rFonts w:ascii="Arial" w:hAnsi="Arial" w:cs="Arial"/>
        </w:rPr>
      </w:pPr>
      <w:r>
        <w:rPr>
          <w:rFonts w:ascii="Arial" w:hAnsi="Arial" w:cs="Arial"/>
        </w:rPr>
        <w:t xml:space="preserve">Manejo de dolor </w:t>
      </w:r>
    </w:p>
    <w:p w14:paraId="3B8C7995" w14:textId="1EF75816" w:rsidR="00487AB2" w:rsidRDefault="00487AB2" w:rsidP="00AB6DBA">
      <w:pPr>
        <w:spacing w:line="360" w:lineRule="auto"/>
        <w:ind w:firstLine="709"/>
        <w:rPr>
          <w:rFonts w:ascii="Arial" w:hAnsi="Arial" w:cs="Arial"/>
        </w:rPr>
      </w:pPr>
      <w:r>
        <w:rPr>
          <w:rFonts w:ascii="Arial" w:hAnsi="Arial" w:cs="Arial"/>
        </w:rPr>
        <w:lastRenderedPageBreak/>
        <w:t>Farmacológico</w:t>
      </w:r>
    </w:p>
    <w:p w14:paraId="11FAFE84" w14:textId="1DE9EF1D" w:rsidR="00487AB2" w:rsidRDefault="00487AB2" w:rsidP="00AB6DBA">
      <w:pPr>
        <w:spacing w:line="360" w:lineRule="auto"/>
        <w:ind w:firstLine="709"/>
        <w:rPr>
          <w:rFonts w:ascii="Arial" w:hAnsi="Arial" w:cs="Arial"/>
        </w:rPr>
      </w:pPr>
      <w:r>
        <w:rPr>
          <w:rFonts w:ascii="Arial" w:hAnsi="Arial" w:cs="Arial"/>
        </w:rPr>
        <w:t>Vías de administración</w:t>
      </w:r>
    </w:p>
    <w:p w14:paraId="230BACF4" w14:textId="5FD22A02" w:rsidR="00487AB2" w:rsidRDefault="00487AB2" w:rsidP="00AB6DBA">
      <w:pPr>
        <w:spacing w:line="360" w:lineRule="auto"/>
        <w:ind w:firstLine="709"/>
        <w:rPr>
          <w:rFonts w:ascii="Arial" w:hAnsi="Arial" w:cs="Arial"/>
        </w:rPr>
      </w:pPr>
      <w:r>
        <w:rPr>
          <w:rFonts w:ascii="Arial" w:hAnsi="Arial" w:cs="Arial"/>
        </w:rPr>
        <w:t>No farmacológico</w:t>
      </w:r>
    </w:p>
    <w:p w14:paraId="1CA274B5" w14:textId="37522A7D" w:rsidR="00487AB2" w:rsidRDefault="00487AB2" w:rsidP="00AB6DBA">
      <w:pPr>
        <w:spacing w:line="360" w:lineRule="auto"/>
        <w:ind w:firstLine="709"/>
        <w:rPr>
          <w:rFonts w:ascii="Arial" w:hAnsi="Arial" w:cs="Arial"/>
        </w:rPr>
      </w:pPr>
      <w:r>
        <w:rPr>
          <w:rFonts w:ascii="Arial" w:hAnsi="Arial" w:cs="Arial"/>
        </w:rPr>
        <w:t>Terapias no farmacológicas</w:t>
      </w:r>
    </w:p>
    <w:p w14:paraId="6634C39E" w14:textId="158C589C" w:rsidR="00C67C0F" w:rsidRDefault="00C67C0F" w:rsidP="00AB6DBA">
      <w:pPr>
        <w:spacing w:line="360" w:lineRule="auto"/>
        <w:ind w:firstLine="709"/>
        <w:rPr>
          <w:rFonts w:ascii="Arial" w:hAnsi="Arial" w:cs="Arial"/>
        </w:rPr>
      </w:pPr>
      <w:r>
        <w:rPr>
          <w:rFonts w:ascii="Arial" w:hAnsi="Arial" w:cs="Arial"/>
        </w:rPr>
        <w:t>Equipo interdisciplinario</w:t>
      </w:r>
    </w:p>
    <w:p w14:paraId="58B58CB4" w14:textId="594AAE58" w:rsidR="00487AB2" w:rsidRDefault="00487AB2" w:rsidP="00AB6DBA">
      <w:pPr>
        <w:spacing w:line="360" w:lineRule="auto"/>
        <w:ind w:firstLine="709"/>
        <w:rPr>
          <w:rFonts w:ascii="Arial" w:hAnsi="Arial" w:cs="Arial"/>
        </w:rPr>
      </w:pPr>
      <w:r>
        <w:rPr>
          <w:rFonts w:ascii="Arial" w:hAnsi="Arial" w:cs="Arial"/>
        </w:rPr>
        <w:t xml:space="preserve">Manejo de diferentes signos y síntomas </w:t>
      </w:r>
    </w:p>
    <w:p w14:paraId="210F505E" w14:textId="1C6D1BCD" w:rsidR="00487AB2" w:rsidRDefault="00487AB2" w:rsidP="00AB6DBA">
      <w:pPr>
        <w:spacing w:line="360" w:lineRule="auto"/>
        <w:ind w:firstLine="709"/>
        <w:rPr>
          <w:rFonts w:ascii="Arial" w:hAnsi="Arial" w:cs="Arial"/>
        </w:rPr>
      </w:pPr>
      <w:r>
        <w:rPr>
          <w:rFonts w:ascii="Arial" w:hAnsi="Arial" w:cs="Arial"/>
        </w:rPr>
        <w:t>Complicaciones de la internación prolongada</w:t>
      </w:r>
    </w:p>
    <w:p w14:paraId="20D038C7" w14:textId="71A08D1B" w:rsidR="00D34E7F" w:rsidRDefault="00D34E7F" w:rsidP="00AB6DBA">
      <w:pPr>
        <w:spacing w:line="360" w:lineRule="auto"/>
        <w:ind w:firstLine="709"/>
        <w:rPr>
          <w:rFonts w:ascii="Arial" w:hAnsi="Arial" w:cs="Arial"/>
        </w:rPr>
      </w:pPr>
      <w:r>
        <w:rPr>
          <w:rFonts w:ascii="Arial" w:hAnsi="Arial" w:cs="Arial"/>
        </w:rPr>
        <w:t xml:space="preserve">Cuidados </w:t>
      </w:r>
      <w:r w:rsidR="00C67C0F">
        <w:rPr>
          <w:rFonts w:ascii="Arial" w:hAnsi="Arial" w:cs="Arial"/>
        </w:rPr>
        <w:t>del</w:t>
      </w:r>
      <w:r>
        <w:rPr>
          <w:rFonts w:ascii="Arial" w:hAnsi="Arial" w:cs="Arial"/>
        </w:rPr>
        <w:t xml:space="preserve"> cuidador</w:t>
      </w:r>
    </w:p>
    <w:p w14:paraId="71291861" w14:textId="01519422" w:rsidR="00D34E7F" w:rsidRDefault="00D34E7F" w:rsidP="00AB6DBA">
      <w:pPr>
        <w:spacing w:line="360" w:lineRule="auto"/>
        <w:ind w:firstLine="709"/>
        <w:rPr>
          <w:rFonts w:ascii="Arial" w:hAnsi="Arial" w:cs="Arial"/>
        </w:rPr>
      </w:pPr>
      <w:r>
        <w:rPr>
          <w:rFonts w:ascii="Arial" w:hAnsi="Arial" w:cs="Arial"/>
        </w:rPr>
        <w:t>Pacientes con enfermedades limitantes de la vida</w:t>
      </w:r>
    </w:p>
    <w:p w14:paraId="31AC9C91" w14:textId="75332223" w:rsidR="00D34E7F" w:rsidRDefault="00D34E7F" w:rsidP="00AB6DBA">
      <w:pPr>
        <w:spacing w:line="360" w:lineRule="auto"/>
        <w:ind w:firstLine="709"/>
        <w:rPr>
          <w:rFonts w:ascii="Arial" w:hAnsi="Arial" w:cs="Arial"/>
        </w:rPr>
      </w:pPr>
      <w:r>
        <w:rPr>
          <w:rFonts w:ascii="Arial" w:hAnsi="Arial" w:cs="Arial"/>
        </w:rPr>
        <w:t>Comunicación con la familia</w:t>
      </w:r>
    </w:p>
    <w:p w14:paraId="45B1824A" w14:textId="33FE2DC4" w:rsidR="00D34E7F" w:rsidRDefault="00D34E7F" w:rsidP="00D34E7F">
      <w:pPr>
        <w:spacing w:line="360" w:lineRule="auto"/>
        <w:rPr>
          <w:rFonts w:ascii="Arial" w:hAnsi="Arial" w:cs="Arial"/>
        </w:rPr>
      </w:pPr>
      <w:r>
        <w:rPr>
          <w:rFonts w:ascii="Arial" w:hAnsi="Arial" w:cs="Arial"/>
        </w:rPr>
        <w:t xml:space="preserve">            Manejo del duelo</w:t>
      </w:r>
    </w:p>
    <w:p w14:paraId="473BE522" w14:textId="77777777" w:rsidR="00487AB2" w:rsidRDefault="00487AB2" w:rsidP="00AB6DBA">
      <w:pPr>
        <w:spacing w:line="360" w:lineRule="auto"/>
        <w:ind w:firstLine="709"/>
        <w:rPr>
          <w:rFonts w:ascii="Arial" w:hAnsi="Arial" w:cs="Arial"/>
        </w:rPr>
      </w:pPr>
    </w:p>
    <w:p w14:paraId="4A1C78F5" w14:textId="70698DE0" w:rsidR="00487AB2" w:rsidRDefault="00487AB2" w:rsidP="00AB6DBA">
      <w:pPr>
        <w:spacing w:line="360" w:lineRule="auto"/>
        <w:ind w:firstLine="709"/>
        <w:rPr>
          <w:rFonts w:ascii="Arial" w:hAnsi="Arial" w:cs="Arial"/>
        </w:rPr>
      </w:pPr>
    </w:p>
    <w:p w14:paraId="4C8F26DC" w14:textId="1D92C7E7" w:rsidR="00487AB2" w:rsidRDefault="00487AB2" w:rsidP="00AB6DBA">
      <w:pPr>
        <w:spacing w:line="360" w:lineRule="auto"/>
        <w:ind w:firstLine="709"/>
        <w:rPr>
          <w:rFonts w:ascii="Arial" w:hAnsi="Arial" w:cs="Arial"/>
        </w:rPr>
      </w:pPr>
      <w:r>
        <w:rPr>
          <w:rFonts w:ascii="Arial" w:hAnsi="Arial" w:cs="Arial"/>
        </w:rPr>
        <w:t xml:space="preserve"> </w:t>
      </w:r>
    </w:p>
    <w:p w14:paraId="6B08EFBD" w14:textId="77777777" w:rsidR="00487AB2" w:rsidRDefault="00487AB2" w:rsidP="00AB6DBA">
      <w:pPr>
        <w:spacing w:line="360" w:lineRule="auto"/>
        <w:ind w:firstLine="709"/>
        <w:rPr>
          <w:rFonts w:ascii="Arial" w:hAnsi="Arial" w:cs="Arial"/>
        </w:rPr>
      </w:pPr>
    </w:p>
    <w:p w14:paraId="7A71459B" w14:textId="77777777" w:rsidR="00B65BD7" w:rsidRDefault="00B65BD7" w:rsidP="00AB6DBA">
      <w:pPr>
        <w:spacing w:line="360" w:lineRule="auto"/>
        <w:ind w:firstLine="709"/>
        <w:rPr>
          <w:rFonts w:ascii="Arial" w:hAnsi="Arial" w:cs="Arial"/>
        </w:rPr>
      </w:pPr>
    </w:p>
    <w:p w14:paraId="7C279E7E" w14:textId="77777777" w:rsidR="00AB6DBA" w:rsidRPr="00AB6DBA" w:rsidRDefault="00AB6DBA" w:rsidP="00AB6DBA">
      <w:pPr>
        <w:spacing w:line="360" w:lineRule="auto"/>
        <w:ind w:firstLine="709"/>
        <w:rPr>
          <w:rFonts w:ascii="Arial" w:hAnsi="Arial" w:cs="Arial"/>
        </w:rPr>
      </w:pPr>
    </w:p>
    <w:sectPr w:rsidR="00AB6DBA" w:rsidRPr="00AB6DB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DBA"/>
    <w:rsid w:val="003C02CA"/>
    <w:rsid w:val="00487AB2"/>
    <w:rsid w:val="0058769F"/>
    <w:rsid w:val="0060407A"/>
    <w:rsid w:val="008535AC"/>
    <w:rsid w:val="00AB6DBA"/>
    <w:rsid w:val="00B65BD7"/>
    <w:rsid w:val="00C67C0F"/>
    <w:rsid w:val="00D34E7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62F09"/>
  <w15:chartTrackingRefBased/>
  <w15:docId w15:val="{4CDB8432-BA9B-4568-8019-F80DE9B1F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3</Pages>
  <Words>566</Words>
  <Characters>3118</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oscar zanabria</dc:creator>
  <cp:keywords/>
  <dc:description/>
  <cp:lastModifiedBy>oscar zanabria</cp:lastModifiedBy>
  <cp:revision>2</cp:revision>
  <dcterms:created xsi:type="dcterms:W3CDTF">2020-05-18T17:30:00Z</dcterms:created>
  <dcterms:modified xsi:type="dcterms:W3CDTF">2020-05-18T18:58:00Z</dcterms:modified>
</cp:coreProperties>
</file>